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289E46F"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567BA2">
        <w:rPr>
          <w:rFonts w:ascii="Arial" w:eastAsia="MS Gothic" w:hAnsi="Arial" w:cs="Arial"/>
          <w:b/>
          <w:bCs/>
          <w:sz w:val="24"/>
          <w:szCs w:val="24"/>
          <w:lang w:eastAsia="ja-JP"/>
        </w:rPr>
        <w:t>20</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2051D9">
        <w:rPr>
          <w:rFonts w:ascii="Arial" w:eastAsia="MS Gothic" w:hAnsi="Arial"/>
          <w:b/>
          <w:sz w:val="24"/>
          <w:szCs w:val="24"/>
          <w:lang w:eastAsia="ja-JP"/>
        </w:rPr>
        <w:t>5</w:t>
      </w:r>
      <w:r w:rsidR="00C05C06">
        <w:rPr>
          <w:rFonts w:ascii="Arial" w:eastAsia="MS Gothic" w:hAnsi="Arial"/>
          <w:b/>
          <w:sz w:val="24"/>
          <w:szCs w:val="24"/>
          <w:lang w:eastAsia="ja-JP"/>
        </w:rPr>
        <w:t>0</w:t>
      </w:r>
      <w:r w:rsidR="004D179C">
        <w:rPr>
          <w:rFonts w:ascii="Arial" w:eastAsia="MS Gothic" w:hAnsi="Arial"/>
          <w:b/>
          <w:sz w:val="24"/>
          <w:szCs w:val="24"/>
          <w:lang w:eastAsia="ja-JP"/>
        </w:rPr>
        <w:t>0870</w:t>
      </w:r>
    </w:p>
    <w:p w14:paraId="49FC3B07" w14:textId="0158E604" w:rsidR="00C73187" w:rsidRPr="004B5456" w:rsidRDefault="00647579" w:rsidP="00C73187">
      <w:pPr>
        <w:widowControl w:val="0"/>
        <w:spacing w:after="240" w:line="240" w:lineRule="auto"/>
        <w:rPr>
          <w:rFonts w:ascii="Arial" w:eastAsia="MS Mincho" w:hAnsi="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bookmarkEnd w:id="0"/>
    </w:p>
    <w:p w14:paraId="66297322" w14:textId="3B81C10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E75433">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0160C9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E75433">
        <w:rPr>
          <w:rFonts w:ascii="Arial" w:eastAsia="맑은 고딕" w:hAnsi="Arial" w:cs="Arial"/>
          <w:sz w:val="24"/>
          <w:lang w:eastAsia="ko-KR"/>
        </w:rPr>
        <w:t>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69DBCD91"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In </w:t>
      </w:r>
      <w:r w:rsidR="00202415">
        <w:rPr>
          <w:rFonts w:eastAsia="MS Gothic"/>
          <w:szCs w:val="16"/>
          <w:lang w:eastAsia="ko-KR"/>
        </w:rPr>
        <w:t xml:space="preserve">the </w:t>
      </w:r>
      <w:r w:rsidR="00DF67AE" w:rsidRPr="00DF67AE">
        <w:rPr>
          <w:rFonts w:eastAsia="MS Gothic"/>
          <w:szCs w:val="16"/>
          <w:lang w:eastAsia="ko-KR"/>
        </w:rPr>
        <w:t>RAN</w:t>
      </w:r>
      <w:r w:rsidR="002B4716">
        <w:rPr>
          <w:rFonts w:eastAsia="MS Gothic"/>
          <w:szCs w:val="16"/>
          <w:lang w:eastAsia="ko-KR"/>
        </w:rPr>
        <w:t>1</w:t>
      </w:r>
      <w:r w:rsidR="00DF67AE" w:rsidRPr="00DF67AE">
        <w:rPr>
          <w:rFonts w:eastAsia="MS Gothic"/>
          <w:szCs w:val="16"/>
          <w:lang w:eastAsia="ko-KR"/>
        </w:rPr>
        <w:t>#</w:t>
      </w:r>
      <w:r w:rsidR="002B4716">
        <w:rPr>
          <w:rFonts w:eastAsia="MS Gothic"/>
          <w:szCs w:val="16"/>
          <w:lang w:eastAsia="ko-KR"/>
        </w:rPr>
        <w:t>11</w:t>
      </w:r>
      <w:r w:rsidR="00FA43F3">
        <w:rPr>
          <w:rFonts w:eastAsia="MS Gothic"/>
          <w:szCs w:val="16"/>
          <w:lang w:eastAsia="ko-KR"/>
        </w:rPr>
        <w:t>9</w:t>
      </w:r>
      <w:r w:rsidR="002B4716">
        <w:rPr>
          <w:rFonts w:eastAsia="MS Gothic"/>
          <w:szCs w:val="16"/>
          <w:lang w:eastAsia="ko-KR"/>
        </w:rPr>
        <w:t xml:space="preserve"> [1]</w:t>
      </w:r>
      <w:r w:rsidR="005A4662">
        <w:rPr>
          <w:rFonts w:eastAsia="MS Gothic"/>
          <w:szCs w:val="16"/>
          <w:lang w:eastAsia="ko-KR"/>
        </w:rPr>
        <w:t>,</w:t>
      </w:r>
      <w:r w:rsidR="00C44997">
        <w:rPr>
          <w:rFonts w:eastAsia="MS Gothic"/>
          <w:szCs w:val="16"/>
          <w:lang w:eastAsia="ko-KR"/>
        </w:rPr>
        <w:t xml:space="preserve"> feasibility study was done with the outcomes in Appendix. The corresponding WID has been updated as follows</w:t>
      </w:r>
      <w:r w:rsidR="00000EF8">
        <w:rPr>
          <w:rFonts w:eastAsia="MS Gothic"/>
          <w:szCs w:val="16"/>
          <w:lang w:eastAsia="ko-KR"/>
        </w:rPr>
        <w:t xml:space="preserve"> [2]. </w:t>
      </w:r>
      <w:r w:rsidR="00C44997">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FF04FF" w14:paraId="427FBC0D" w14:textId="77777777" w:rsidTr="00FF04FF">
        <w:tc>
          <w:tcPr>
            <w:tcW w:w="9737" w:type="dxa"/>
          </w:tcPr>
          <w:p w14:paraId="3A987BB0" w14:textId="063A68F1" w:rsidR="003B5F22" w:rsidRDefault="003B5F22" w:rsidP="003B5F22">
            <w:pPr>
              <w:numPr>
                <w:ilvl w:val="0"/>
                <w:numId w:val="11"/>
              </w:numPr>
              <w:suppressAutoHyphens/>
              <w:overflowPunct w:val="0"/>
              <w:autoSpaceDE w:val="0"/>
              <w:spacing w:after="120" w:line="240" w:lineRule="auto"/>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06CDDA65" w14:textId="77777777" w:rsidR="003B5F22" w:rsidRDefault="003B5F22" w:rsidP="003B5F22">
            <w:pPr>
              <w:numPr>
                <w:ilvl w:val="1"/>
                <w:numId w:val="13"/>
              </w:numPr>
              <w:suppressAutoHyphens/>
              <w:overflowPunct w:val="0"/>
              <w:autoSpaceDE w:val="0"/>
              <w:spacing w:after="120" w:line="240" w:lineRule="auto"/>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224004CC" w14:textId="77777777" w:rsidR="003B5F22" w:rsidRPr="004B7425" w:rsidRDefault="003B5F22" w:rsidP="003B5F22">
            <w:pPr>
              <w:numPr>
                <w:ilvl w:val="3"/>
                <w:numId w:val="13"/>
              </w:numPr>
              <w:suppressAutoHyphens/>
              <w:overflowPunct w:val="0"/>
              <w:autoSpaceDE w:val="0"/>
              <w:spacing w:after="120" w:line="240" w:lineRule="auto"/>
              <w:textAlignment w:val="baseline"/>
            </w:pPr>
            <w:r>
              <w:t>Support a pattern with a period of 9</w:t>
            </w:r>
            <w:r w:rsidRPr="005B297C">
              <w:t xml:space="preserve"> radio frames</w:t>
            </w:r>
            <w:r>
              <w:t xml:space="preserve">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D04D11E" w14:textId="77777777" w:rsidR="003B5F22" w:rsidRDefault="003B5F22" w:rsidP="003B5F22">
            <w:pPr>
              <w:numPr>
                <w:ilvl w:val="1"/>
                <w:numId w:val="13"/>
              </w:numPr>
              <w:suppressAutoHyphens/>
              <w:overflowPunct w:val="0"/>
              <w:autoSpaceDE w:val="0"/>
              <w:spacing w:after="120" w:line="240" w:lineRule="auto"/>
              <w:textAlignment w:val="baseline"/>
            </w:pPr>
            <w:r>
              <w:t>Other necessary impacts on higher layers [RAN2]</w:t>
            </w:r>
          </w:p>
          <w:p w14:paraId="6D2BC05E" w14:textId="6328D032" w:rsidR="00FF04FF" w:rsidRPr="003B5F22" w:rsidRDefault="003B5F22" w:rsidP="003B5F22">
            <w:pPr>
              <w:numPr>
                <w:ilvl w:val="1"/>
                <w:numId w:val="13"/>
              </w:numPr>
              <w:suppressAutoHyphens/>
              <w:overflowPunct w:val="0"/>
              <w:autoSpaceDE w:val="0"/>
              <w:spacing w:after="120" w:line="240" w:lineRule="auto"/>
              <w:textAlignment w:val="baseline"/>
            </w:pPr>
            <w:r>
              <w:t>RRM and RF core requirements [RAN4]</w:t>
            </w:r>
          </w:p>
        </w:tc>
      </w:tr>
    </w:tbl>
    <w:p w14:paraId="6C580214" w14:textId="1DA2364D"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D028E9">
        <w:rPr>
          <w:rFonts w:eastAsia="MS Gothic"/>
          <w:szCs w:val="16"/>
          <w:lang w:eastAsia="ko-KR"/>
        </w:rPr>
        <w:t xml:space="preserve"> impacts due to the periodic pattern of N, and minimum necessary changes to enable NB-IoT NTN TDD mode based on FDD frame structure</w:t>
      </w:r>
      <w:r>
        <w:rPr>
          <w:rFonts w:eastAsia="MS Gothic"/>
          <w:szCs w:val="16"/>
          <w:lang w:eastAsia="ko-KR"/>
        </w:rPr>
        <w:t>.</w:t>
      </w:r>
    </w:p>
    <w:p w14:paraId="60C5BAF8" w14:textId="161D42A1" w:rsidR="00291B04" w:rsidRDefault="00291B04">
      <w:pPr>
        <w:spacing w:after="0" w:line="240" w:lineRule="auto"/>
        <w:rPr>
          <w:rFonts w:eastAsia="MS Gothic"/>
          <w:szCs w:val="16"/>
          <w:lang w:eastAsia="ko-KR"/>
        </w:rPr>
      </w:pPr>
    </w:p>
    <w:bookmarkEnd w:id="1"/>
    <w:p w14:paraId="2203DE5B" w14:textId="0077C7F9" w:rsidR="00910C80" w:rsidRDefault="00244640" w:rsidP="00910C80">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0E3F4E69" w14:textId="0E0159AD" w:rsidR="00910C80" w:rsidRPr="00A03B4B" w:rsidRDefault="00C82DA8" w:rsidP="00910C80">
      <w:pPr>
        <w:rPr>
          <w:rFonts w:ascii="Arial" w:eastAsia="SimSun" w:hAnsi="Arial" w:cs="Arial"/>
          <w:b/>
          <w:bCs/>
          <w:i/>
          <w:iCs/>
          <w:kern w:val="28"/>
          <w:sz w:val="32"/>
          <w:szCs w:val="18"/>
          <w:u w:val="single"/>
          <w:lang w:eastAsia="zh-CN"/>
        </w:rPr>
      </w:pPr>
      <w:r w:rsidRPr="00A03B4B">
        <w:rPr>
          <w:rFonts w:eastAsiaTheme="minorEastAsia"/>
          <w:b/>
          <w:bCs/>
          <w:i/>
          <w:iCs/>
          <w:szCs w:val="16"/>
          <w:u w:val="single"/>
          <w:lang w:eastAsia="ko-KR"/>
        </w:rPr>
        <w:t>Downlink subframe pattern</w:t>
      </w:r>
    </w:p>
    <w:tbl>
      <w:tblPr>
        <w:tblStyle w:val="af"/>
        <w:tblW w:w="0" w:type="auto"/>
        <w:tblLook w:val="04A0" w:firstRow="1" w:lastRow="0" w:firstColumn="1" w:lastColumn="0" w:noHBand="0" w:noVBand="1"/>
      </w:tblPr>
      <w:tblGrid>
        <w:gridCol w:w="9737"/>
      </w:tblGrid>
      <w:tr w:rsidR="009D59CE" w14:paraId="21DDD4B8" w14:textId="77777777" w:rsidTr="009D59CE">
        <w:tc>
          <w:tcPr>
            <w:tcW w:w="9737" w:type="dxa"/>
          </w:tcPr>
          <w:p w14:paraId="1D9198AE" w14:textId="77777777" w:rsidR="00580D6A" w:rsidRPr="00E24C51" w:rsidRDefault="00580D6A" w:rsidP="00580D6A">
            <w:pPr>
              <w:spacing w:after="0" w:line="240" w:lineRule="auto"/>
            </w:pPr>
            <w:r w:rsidRPr="00E24C51">
              <w:rPr>
                <w:highlight w:val="green"/>
              </w:rPr>
              <w:t>Agreement</w:t>
            </w:r>
          </w:p>
          <w:p w14:paraId="759AFBD6" w14:textId="77777777" w:rsidR="00580D6A" w:rsidRPr="00E24C51" w:rsidRDefault="00580D6A" w:rsidP="00580D6A">
            <w:pPr>
              <w:spacing w:after="0" w:line="240" w:lineRule="auto"/>
            </w:pPr>
            <w:r w:rsidRPr="00E24C51">
              <w:t xml:space="preserve">The downlink subframes within D=8 are to be down-selected among the following: </w:t>
            </w:r>
          </w:p>
          <w:p w14:paraId="55BC3C86" w14:textId="77777777" w:rsidR="00580D6A" w:rsidRPr="00E24C51" w:rsidRDefault="00580D6A" w:rsidP="00580D6A">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 [3 4 5 6 7 8 9 0] (across two consecutive radio frames)</w:t>
            </w:r>
          </w:p>
          <w:p w14:paraId="316ABD38" w14:textId="77777777" w:rsidR="00580D6A" w:rsidRPr="00E24C51" w:rsidRDefault="00580D6A" w:rsidP="00580D6A">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 [4 5 6 7 8 9 0 1] (across two consecutive radio frames)</w:t>
            </w:r>
          </w:p>
          <w:p w14:paraId="45A96E8E" w14:textId="77777777" w:rsidR="00580D6A" w:rsidRDefault="00580D6A" w:rsidP="00580D6A">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3: [8 9 0 1 2 3 4 5] (across two consecutive radio frames)</w:t>
            </w:r>
          </w:p>
          <w:p w14:paraId="4DFDEF9A" w14:textId="3D5A20CF" w:rsidR="009D59CE" w:rsidRPr="00580D6A" w:rsidRDefault="00580D6A" w:rsidP="00580D6A">
            <w:pPr>
              <w:pStyle w:val="af9"/>
              <w:numPr>
                <w:ilvl w:val="0"/>
                <w:numId w:val="23"/>
              </w:numPr>
              <w:spacing w:line="240" w:lineRule="auto"/>
              <w:contextualSpacing/>
              <w:rPr>
                <w:rFonts w:ascii="Times New Roman" w:hAnsi="Times New Roman"/>
                <w:sz w:val="20"/>
                <w:szCs w:val="20"/>
                <w:lang w:val="en-US"/>
              </w:rPr>
            </w:pPr>
            <w:r w:rsidRPr="00580D6A">
              <w:rPr>
                <w:rFonts w:ascii="Times New Roman" w:hAnsi="Times New Roman"/>
                <w:sz w:val="20"/>
                <w:szCs w:val="20"/>
                <w:lang w:val="en-US"/>
              </w:rPr>
              <w:t>Option 4: [9 0 1 2 3 4 5 6] (across two consecutive radio frames)</w:t>
            </w:r>
          </w:p>
        </w:tc>
      </w:tr>
    </w:tbl>
    <w:p w14:paraId="1A9B5913" w14:textId="04F17771" w:rsidR="00F648A5" w:rsidRDefault="00F648A5" w:rsidP="000E1253">
      <w:pPr>
        <w:spacing w:before="180"/>
        <w:ind w:firstLine="284"/>
        <w:jc w:val="both"/>
        <w:rPr>
          <w:rFonts w:eastAsiaTheme="minorEastAsia"/>
          <w:szCs w:val="16"/>
          <w:lang w:eastAsia="ko-KR"/>
        </w:rPr>
      </w:pPr>
      <w:r w:rsidRPr="00F648A5">
        <w:rPr>
          <w:rFonts w:eastAsiaTheme="minorEastAsia"/>
          <w:szCs w:val="16"/>
          <w:lang w:eastAsia="ko-KR"/>
        </w:rPr>
        <w:t>In a legacy NB-IoT system, subframe 0 is utilized for NPBCH transmission, subframe 4 is employed for SIB1-NB transmission, subframe 5 is dedicated to NPSS transmission, and subframe 9 is reserved for NSSS transmission. In this regard, it can be observed that none of the options present issues with transmitting NPSS/NPBCH/NPBCH/SIB-NB. Nevertheless, this does not imply that multiple options should be considered since the UE might make different assumptions regarding the determination of subframe indices if multiple options are offered by the eNB. This would increase the complexity of the UE in determining the index of the radio frame.</w:t>
      </w:r>
    </w:p>
    <w:p w14:paraId="2E18BD17" w14:textId="7887A520" w:rsidR="00DE29A4" w:rsidRDefault="00DE29A4" w:rsidP="00DE29A4">
      <w:pPr>
        <w:spacing w:after="0"/>
        <w:jc w:val="both"/>
        <w:rPr>
          <w:b/>
          <w:bCs/>
          <w:u w:val="single"/>
          <w:lang w:eastAsia="ko-KR"/>
        </w:rPr>
      </w:pPr>
      <w:r w:rsidRPr="00DB123C">
        <w:rPr>
          <w:b/>
          <w:bCs/>
          <w:u w:val="single"/>
          <w:lang w:eastAsia="ko-KR"/>
        </w:rPr>
        <w:t xml:space="preserve">Proposal 1: </w:t>
      </w:r>
      <w:r>
        <w:rPr>
          <w:b/>
          <w:bCs/>
          <w:u w:val="single"/>
          <w:lang w:eastAsia="ko-KR"/>
        </w:rPr>
        <w:t xml:space="preserve">Support only one option among the following candidates. </w:t>
      </w:r>
    </w:p>
    <w:p w14:paraId="4E1EC655" w14:textId="77777777" w:rsidR="00DE29A4" w:rsidRPr="00DE29A4" w:rsidRDefault="00DE29A4" w:rsidP="00DE29A4">
      <w:pPr>
        <w:pStyle w:val="af9"/>
        <w:numPr>
          <w:ilvl w:val="0"/>
          <w:numId w:val="23"/>
        </w:numPr>
        <w:contextualSpacing/>
        <w:rPr>
          <w:rFonts w:ascii="Times New Roman" w:hAnsi="Times New Roman"/>
          <w:b/>
          <w:bCs/>
          <w:sz w:val="20"/>
          <w:szCs w:val="20"/>
          <w:u w:val="single"/>
          <w:lang w:val="en-US"/>
        </w:rPr>
      </w:pPr>
      <w:r w:rsidRPr="00DE29A4">
        <w:rPr>
          <w:rFonts w:ascii="Times New Roman" w:hAnsi="Times New Roman"/>
          <w:b/>
          <w:bCs/>
          <w:sz w:val="20"/>
          <w:szCs w:val="20"/>
          <w:u w:val="single"/>
          <w:lang w:val="en-US"/>
        </w:rPr>
        <w:t>Option 1: [3 4 5 6 7 8 9 0] (across two consecutive radio frames)</w:t>
      </w:r>
    </w:p>
    <w:p w14:paraId="0DAB8505" w14:textId="77777777" w:rsidR="00DE29A4" w:rsidRPr="00DE29A4" w:rsidRDefault="00DE29A4" w:rsidP="00DE29A4">
      <w:pPr>
        <w:pStyle w:val="af9"/>
        <w:numPr>
          <w:ilvl w:val="0"/>
          <w:numId w:val="23"/>
        </w:numPr>
        <w:contextualSpacing/>
        <w:rPr>
          <w:rFonts w:ascii="Times New Roman" w:hAnsi="Times New Roman"/>
          <w:b/>
          <w:bCs/>
          <w:sz w:val="20"/>
          <w:szCs w:val="20"/>
          <w:u w:val="single"/>
          <w:lang w:val="en-US"/>
        </w:rPr>
      </w:pPr>
      <w:r w:rsidRPr="00DE29A4">
        <w:rPr>
          <w:rFonts w:ascii="Times New Roman" w:hAnsi="Times New Roman"/>
          <w:b/>
          <w:bCs/>
          <w:sz w:val="20"/>
          <w:szCs w:val="20"/>
          <w:u w:val="single"/>
          <w:lang w:val="en-US"/>
        </w:rPr>
        <w:t>Option 2: [4 5 6 7 8 9 0 1] (across two consecutive radio frames)</w:t>
      </w:r>
    </w:p>
    <w:p w14:paraId="6361CD11" w14:textId="77777777" w:rsidR="00DE29A4" w:rsidRPr="00DE29A4" w:rsidRDefault="00DE29A4" w:rsidP="00DE29A4">
      <w:pPr>
        <w:pStyle w:val="af9"/>
        <w:numPr>
          <w:ilvl w:val="0"/>
          <w:numId w:val="23"/>
        </w:numPr>
        <w:contextualSpacing/>
        <w:jc w:val="both"/>
        <w:rPr>
          <w:rFonts w:eastAsiaTheme="minorEastAsia"/>
          <w:b/>
          <w:bCs/>
          <w:szCs w:val="16"/>
          <w:u w:val="single"/>
          <w:lang w:eastAsia="ko-KR"/>
        </w:rPr>
      </w:pPr>
      <w:r w:rsidRPr="00DE29A4">
        <w:rPr>
          <w:rFonts w:ascii="Times New Roman" w:hAnsi="Times New Roman"/>
          <w:b/>
          <w:bCs/>
          <w:sz w:val="20"/>
          <w:szCs w:val="20"/>
          <w:u w:val="single"/>
          <w:lang w:val="en-US"/>
        </w:rPr>
        <w:t>Option 3: [8 9 0 1 2 3 4 5] (across two consecutive radio frames)</w:t>
      </w:r>
    </w:p>
    <w:p w14:paraId="08101E3D" w14:textId="7894111F" w:rsidR="00DE29A4" w:rsidRPr="00DE29A4" w:rsidRDefault="00DE29A4" w:rsidP="00DE29A4">
      <w:pPr>
        <w:pStyle w:val="af9"/>
        <w:numPr>
          <w:ilvl w:val="0"/>
          <w:numId w:val="23"/>
        </w:numPr>
        <w:contextualSpacing/>
        <w:jc w:val="both"/>
        <w:rPr>
          <w:rFonts w:eastAsiaTheme="minorEastAsia"/>
          <w:b/>
          <w:bCs/>
          <w:szCs w:val="16"/>
          <w:u w:val="single"/>
          <w:lang w:eastAsia="ko-KR"/>
        </w:rPr>
      </w:pPr>
      <w:r w:rsidRPr="00DE29A4">
        <w:rPr>
          <w:rFonts w:ascii="Times New Roman" w:hAnsi="Times New Roman"/>
          <w:b/>
          <w:bCs/>
          <w:sz w:val="20"/>
          <w:szCs w:val="20"/>
          <w:u w:val="single"/>
          <w:lang w:val="en-US"/>
        </w:rPr>
        <w:t>Option 4: [9 0 1 2 3 4 5 6] (across two consecutive radio frames)</w:t>
      </w:r>
    </w:p>
    <w:p w14:paraId="2AB4A8A4" w14:textId="77777777" w:rsidR="00DE29A4" w:rsidRPr="00DE29A4" w:rsidRDefault="00DE29A4" w:rsidP="000E1253">
      <w:pPr>
        <w:spacing w:before="180"/>
        <w:ind w:firstLine="284"/>
        <w:jc w:val="both"/>
        <w:rPr>
          <w:rFonts w:eastAsiaTheme="minorEastAsia"/>
          <w:szCs w:val="16"/>
          <w:lang w:eastAsia="ko-KR"/>
        </w:rPr>
      </w:pPr>
    </w:p>
    <w:p w14:paraId="3CB2186E" w14:textId="48BC5464" w:rsidR="000257F3" w:rsidRDefault="000257F3" w:rsidP="00986D07">
      <w:pPr>
        <w:jc w:val="both"/>
        <w:rPr>
          <w:rFonts w:eastAsiaTheme="minorEastAsia"/>
          <w:b/>
          <w:szCs w:val="16"/>
          <w:lang w:eastAsia="ko-KR"/>
        </w:rPr>
      </w:pPr>
    </w:p>
    <w:p w14:paraId="6AFAD114" w14:textId="04505B7D" w:rsidR="00A03B4B" w:rsidRPr="00A03B4B" w:rsidRDefault="00EC53C0" w:rsidP="00A03B4B">
      <w:pPr>
        <w:rPr>
          <w:rFonts w:ascii="Arial" w:eastAsia="SimSun" w:hAnsi="Arial" w:cs="Arial"/>
          <w:b/>
          <w:bCs/>
          <w:i/>
          <w:iCs/>
          <w:kern w:val="28"/>
          <w:sz w:val="32"/>
          <w:szCs w:val="18"/>
          <w:u w:val="single"/>
          <w:lang w:eastAsia="zh-CN"/>
        </w:rPr>
      </w:pPr>
      <w:r>
        <w:rPr>
          <w:rFonts w:eastAsiaTheme="minorEastAsia"/>
          <w:b/>
          <w:bCs/>
          <w:i/>
          <w:iCs/>
          <w:szCs w:val="16"/>
          <w:u w:val="single"/>
          <w:lang w:eastAsia="ko-KR"/>
        </w:rPr>
        <w:t>Offset between 90ms and H-SFN</w:t>
      </w:r>
    </w:p>
    <w:tbl>
      <w:tblPr>
        <w:tblStyle w:val="af"/>
        <w:tblW w:w="0" w:type="auto"/>
        <w:tblLook w:val="04A0" w:firstRow="1" w:lastRow="0" w:firstColumn="1" w:lastColumn="0" w:noHBand="0" w:noVBand="1"/>
      </w:tblPr>
      <w:tblGrid>
        <w:gridCol w:w="9737"/>
      </w:tblGrid>
      <w:tr w:rsidR="00A03B4B" w14:paraId="7733DC12" w14:textId="77777777" w:rsidTr="00AA0BE4">
        <w:tc>
          <w:tcPr>
            <w:tcW w:w="9737" w:type="dxa"/>
          </w:tcPr>
          <w:p w14:paraId="32511C8B" w14:textId="77777777" w:rsidR="004B2D79" w:rsidRPr="00E24C51" w:rsidRDefault="004B2D79" w:rsidP="004B2D79">
            <w:pPr>
              <w:spacing w:after="0" w:line="240" w:lineRule="auto"/>
            </w:pPr>
            <w:r w:rsidRPr="00E24C51">
              <w:rPr>
                <w:highlight w:val="green"/>
              </w:rPr>
              <w:t>Agreement</w:t>
            </w:r>
          </w:p>
          <w:p w14:paraId="6CC0C61A" w14:textId="77777777" w:rsidR="004B2D79" w:rsidRPr="00E24C51" w:rsidRDefault="004B2D79" w:rsidP="004B2D79">
            <w:pPr>
              <w:spacing w:after="0" w:line="240" w:lineRule="auto"/>
            </w:pPr>
            <w:r w:rsidRPr="00E24C51">
              <w:t>The offset between the 90ms TDD structure and the 10240ms H-SFN is to be studied considering at least the following options:</w:t>
            </w:r>
          </w:p>
          <w:p w14:paraId="3A7CC9D5" w14:textId="77777777" w:rsidR="004B2D79" w:rsidRPr="00E24C51" w:rsidRDefault="004B2D79" w:rsidP="004B2D79">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 Always the same across H-SFNs.</w:t>
            </w:r>
          </w:p>
          <w:p w14:paraId="6057C9EB" w14:textId="77777777" w:rsidR="004B2D79" w:rsidRPr="00E24C51" w:rsidRDefault="004B2D79" w:rsidP="004B2D79">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1-1: H-SFN duration is changed to X radio frames, with X a multiple of 9.</w:t>
            </w:r>
          </w:p>
          <w:p w14:paraId="22EA1889" w14:textId="77777777" w:rsidR="004B2D79" w:rsidRPr="00E24C51" w:rsidRDefault="004B2D79" w:rsidP="004B2D79">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1-2: H-SFN duration is unchanged</w:t>
            </w:r>
          </w:p>
          <w:p w14:paraId="09BC0349" w14:textId="77777777" w:rsidR="004B2D79" w:rsidRPr="00E24C51" w:rsidRDefault="004B2D79" w:rsidP="004B2D79">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 Different across some H-SFNs.</w:t>
            </w:r>
          </w:p>
          <w:p w14:paraId="0CD6ADE3" w14:textId="77777777" w:rsidR="004B2D79" w:rsidRPr="00E24C51" w:rsidRDefault="004B2D79" w:rsidP="004B2D79">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 xml:space="preserve">Option 2-1: UE is indicated (implicitly or explicitly) the offset between H-SFN and 90ms TDD structure based on some downlink signal (e.g. one of NPSS/NSSS/NPBCH/SIB1-NB) </w:t>
            </w:r>
          </w:p>
          <w:p w14:paraId="2CB35796" w14:textId="14A19F8F" w:rsidR="00A03B4B" w:rsidRPr="004B2D79" w:rsidRDefault="004B2D79" w:rsidP="004B2D79">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2-2: Total number of H-SFN is changed to be a multiple of 9.</w:t>
            </w:r>
          </w:p>
        </w:tc>
      </w:tr>
    </w:tbl>
    <w:p w14:paraId="6ABBF981" w14:textId="3F6467BC" w:rsidR="00C15EC2" w:rsidRDefault="00C7405B" w:rsidP="0027028E">
      <w:pPr>
        <w:spacing w:before="180"/>
        <w:ind w:firstLine="284"/>
        <w:jc w:val="both"/>
        <w:rPr>
          <w:rFonts w:eastAsiaTheme="minorEastAsia"/>
          <w:szCs w:val="16"/>
          <w:lang w:eastAsia="ko-KR"/>
        </w:rPr>
      </w:pPr>
      <w:r w:rsidRPr="00C7405B">
        <w:rPr>
          <w:rFonts w:eastAsiaTheme="minorEastAsia"/>
          <w:szCs w:val="16"/>
          <w:lang w:eastAsia="ko-KR"/>
        </w:rPr>
        <w:t>Since 90 ms TDD structure cannot be aligned with 10240 ms H-SFN, it has discussed several options to resolve the issue. For Option 1-1, it means that H-SFN includes 1017 SFNs instead of 1024 SFNs. This might have an impact on RAN2 because the DRX timer or other timing-related parameters were designed based on 1024. Therefore, if RAN1 agrees to support Option 1-1, then it must be confirmed by RAN2. For Option 1-2, it implies not changing the H-SFN duration but considering the same offset across all H-SFNs. For instance, although the eNB uses 1026 SFNs, the last two are unused. However, if UE assumes that H-SFN contains only 1024 SFNs like in legacy systems, it remains unclear how UE determines the SFN index across different H-SFNs even when maintaining the 90 ms TDD structure. Conversely, if UE assumes that H-SFN indeed comprises 1026 SFNs and discards the last two as per eNB assumption, then it appears that the H-SFN duration would need adjustment. Hence, Option 1-2 requires additional clarification.</w:t>
      </w:r>
      <w:r w:rsidR="00C15EC2">
        <w:rPr>
          <w:rFonts w:eastAsiaTheme="minorEastAsia"/>
          <w:szCs w:val="16"/>
          <w:lang w:eastAsia="ko-KR"/>
        </w:rPr>
        <w:t xml:space="preserve"> </w:t>
      </w:r>
    </w:p>
    <w:p w14:paraId="605B9CB4" w14:textId="374FCB3D" w:rsidR="00730652" w:rsidRPr="00730652" w:rsidRDefault="00730652" w:rsidP="00730652">
      <w:pPr>
        <w:spacing w:before="180"/>
        <w:ind w:firstLine="284"/>
        <w:jc w:val="both"/>
        <w:rPr>
          <w:rFonts w:eastAsiaTheme="minorEastAsia"/>
          <w:szCs w:val="16"/>
          <w:lang w:eastAsia="ko-KR"/>
        </w:rPr>
      </w:pPr>
      <w:r w:rsidRPr="00730652">
        <w:rPr>
          <w:rFonts w:eastAsiaTheme="minorEastAsia"/>
          <w:szCs w:val="16"/>
          <w:lang w:eastAsia="ko-KR"/>
        </w:rPr>
        <w:t>For Option 2-1, UE can determine the offset between the 90ms TDD structure and the 10240 ms H-SFN either explicitly using NPSS, NSSS, NPBCH, or SIB-NB or implicitly through various possible methods for enabling this feature. Nevertheless, according to "</w:t>
      </w:r>
      <w:r w:rsidR="00725F8C">
        <w:rPr>
          <w:rFonts w:eastAsiaTheme="minorEastAsia"/>
          <w:szCs w:val="16"/>
          <w:lang w:eastAsia="ko-KR"/>
        </w:rPr>
        <w:t>m</w:t>
      </w:r>
      <w:r w:rsidRPr="00730652">
        <w:rPr>
          <w:rFonts w:eastAsiaTheme="minorEastAsia"/>
          <w:szCs w:val="16"/>
          <w:lang w:eastAsia="ko-KR"/>
        </w:rPr>
        <w:t xml:space="preserve">inimum </w:t>
      </w:r>
      <w:r w:rsidR="00725F8C">
        <w:rPr>
          <w:rFonts w:eastAsiaTheme="minorEastAsia"/>
          <w:szCs w:val="16"/>
          <w:lang w:eastAsia="ko-KR"/>
        </w:rPr>
        <w:t>n</w:t>
      </w:r>
      <w:r w:rsidRPr="00730652">
        <w:rPr>
          <w:rFonts w:eastAsiaTheme="minorEastAsia"/>
          <w:szCs w:val="16"/>
          <w:lang w:eastAsia="ko-KR"/>
        </w:rPr>
        <w:t xml:space="preserve">ecessary </w:t>
      </w:r>
      <w:r w:rsidR="00725F8C">
        <w:rPr>
          <w:rFonts w:eastAsiaTheme="minorEastAsia"/>
          <w:szCs w:val="16"/>
          <w:lang w:eastAsia="ko-KR"/>
        </w:rPr>
        <w:t>c</w:t>
      </w:r>
      <w:r w:rsidRPr="00730652">
        <w:rPr>
          <w:rFonts w:eastAsiaTheme="minorEastAsia"/>
          <w:szCs w:val="16"/>
          <w:lang w:eastAsia="ko-KR"/>
        </w:rPr>
        <w:t xml:space="preserve">hanges" in WID, significant specifications updates seem required to effectively </w:t>
      </w:r>
      <w:r w:rsidR="007C7D23">
        <w:rPr>
          <w:rFonts w:eastAsiaTheme="minorEastAsia"/>
          <w:szCs w:val="16"/>
          <w:lang w:eastAsia="ko-KR"/>
        </w:rPr>
        <w:t>indicate</w:t>
      </w:r>
      <w:r w:rsidRPr="00730652">
        <w:rPr>
          <w:rFonts w:eastAsiaTheme="minorEastAsia"/>
          <w:szCs w:val="16"/>
          <w:lang w:eastAsia="ko-KR"/>
        </w:rPr>
        <w:t xml:space="preserve"> these offsets accurately.</w:t>
      </w:r>
      <w:r>
        <w:rPr>
          <w:rFonts w:eastAsiaTheme="minorEastAsia"/>
          <w:szCs w:val="16"/>
          <w:lang w:eastAsia="ko-KR"/>
        </w:rPr>
        <w:t xml:space="preserve"> </w:t>
      </w:r>
      <w:r w:rsidRPr="00730652">
        <w:rPr>
          <w:rFonts w:eastAsiaTheme="minorEastAsia"/>
          <w:szCs w:val="16"/>
          <w:lang w:eastAsia="ko-KR"/>
        </w:rPr>
        <w:t xml:space="preserve">Option 2-2 involves altering the number of H-SFNs to multiples of </w:t>
      </w:r>
      <w:r w:rsidR="00A36BA9">
        <w:rPr>
          <w:rFonts w:eastAsiaTheme="minorEastAsia"/>
          <w:szCs w:val="16"/>
          <w:lang w:eastAsia="ko-KR"/>
        </w:rPr>
        <w:t>9</w:t>
      </w:r>
      <w:r w:rsidRPr="00730652">
        <w:rPr>
          <w:rFonts w:eastAsiaTheme="minorEastAsia"/>
          <w:szCs w:val="16"/>
          <w:lang w:eastAsia="ko-KR"/>
        </w:rPr>
        <w:t xml:space="preserve"> rather than 1024 </w:t>
      </w:r>
      <w:r w:rsidR="00AF6CF1">
        <w:rPr>
          <w:rFonts w:eastAsiaTheme="minorEastAsia"/>
          <w:szCs w:val="16"/>
          <w:lang w:eastAsia="ko-KR"/>
        </w:rPr>
        <w:t>so as to make</w:t>
      </w:r>
      <w:r w:rsidRPr="00730652">
        <w:rPr>
          <w:rFonts w:eastAsiaTheme="minorEastAsia"/>
          <w:szCs w:val="16"/>
          <w:lang w:eastAsia="ko-KR"/>
        </w:rPr>
        <w:t xml:space="preserve"> </w:t>
      </w:r>
      <w:r w:rsidR="007B547B">
        <w:rPr>
          <w:rFonts w:eastAsiaTheme="minorEastAsia"/>
          <w:szCs w:val="16"/>
          <w:lang w:eastAsia="ko-KR"/>
        </w:rPr>
        <w:t>periodic</w:t>
      </w:r>
      <w:r w:rsidRPr="00730652">
        <w:rPr>
          <w:rFonts w:eastAsiaTheme="minorEastAsia"/>
          <w:szCs w:val="16"/>
          <w:lang w:eastAsia="ko-KR"/>
        </w:rPr>
        <w:t xml:space="preserve"> design patterns </w:t>
      </w:r>
      <w:r w:rsidR="00AF6CF1">
        <w:rPr>
          <w:rFonts w:eastAsiaTheme="minorEastAsia"/>
          <w:szCs w:val="16"/>
          <w:lang w:eastAsia="ko-KR"/>
        </w:rPr>
        <w:t>which is aligned with 90ms TDD structure</w:t>
      </w:r>
      <w:r w:rsidRPr="00730652">
        <w:rPr>
          <w:rFonts w:eastAsiaTheme="minorEastAsia"/>
          <w:szCs w:val="16"/>
          <w:lang w:eastAsia="ko-KR"/>
        </w:rPr>
        <w:t xml:space="preserve">. Notably, this approach represents yet another variant of Option 2-1 due to its implicit nature. Additionally, given the </w:t>
      </w:r>
      <w:r w:rsidR="00AD237D">
        <w:rPr>
          <w:rFonts w:eastAsiaTheme="minorEastAsia"/>
          <w:szCs w:val="16"/>
          <w:lang w:eastAsia="ko-KR"/>
        </w:rPr>
        <w:t>alternative</w:t>
      </w:r>
      <w:r w:rsidRPr="00730652">
        <w:rPr>
          <w:rFonts w:eastAsiaTheme="minorEastAsia"/>
          <w:szCs w:val="16"/>
          <w:lang w:eastAsia="ko-KR"/>
        </w:rPr>
        <w:t xml:space="preserve"> count</w:t>
      </w:r>
      <w:r w:rsidR="00AD237D">
        <w:rPr>
          <w:rFonts w:eastAsiaTheme="minorEastAsia"/>
          <w:szCs w:val="16"/>
          <w:lang w:eastAsia="ko-KR"/>
        </w:rPr>
        <w:t>ing</w:t>
      </w:r>
      <w:r w:rsidRPr="00730652">
        <w:rPr>
          <w:rFonts w:eastAsiaTheme="minorEastAsia"/>
          <w:szCs w:val="16"/>
          <w:lang w:eastAsia="ko-KR"/>
        </w:rPr>
        <w:t xml:space="preserve"> H-SFN, further feasibility checks become essential from RAN2 perspectives</w:t>
      </w:r>
      <w:r w:rsidR="00411B84">
        <w:rPr>
          <w:rFonts w:eastAsiaTheme="minorEastAsia"/>
          <w:szCs w:val="16"/>
          <w:lang w:eastAsia="ko-KR"/>
        </w:rPr>
        <w:t>.</w:t>
      </w:r>
    </w:p>
    <w:p w14:paraId="6C3598F7" w14:textId="77777777" w:rsidR="00C15EC2" w:rsidRPr="00C15EC2" w:rsidRDefault="00B25038" w:rsidP="00C15EC2">
      <w:pPr>
        <w:spacing w:before="40" w:after="0"/>
        <w:jc w:val="both"/>
        <w:rPr>
          <w:rFonts w:eastAsiaTheme="minorEastAsia"/>
          <w:u w:val="single"/>
          <w:lang w:eastAsia="ko-KR"/>
        </w:rPr>
      </w:pPr>
      <w:r w:rsidRPr="00C15EC2">
        <w:rPr>
          <w:rFonts w:eastAsiaTheme="minorEastAsia"/>
          <w:u w:val="single"/>
          <w:lang w:eastAsia="ko-KR"/>
        </w:rPr>
        <w:t>Observation 1: For offset between 90ms TDD structure and H-SFN</w:t>
      </w:r>
    </w:p>
    <w:p w14:paraId="031AF2C1" w14:textId="7DD64E87" w:rsidR="00B25038" w:rsidRPr="00C15EC2" w:rsidRDefault="00C15EC2" w:rsidP="00C15EC2">
      <w:pPr>
        <w:pStyle w:val="af9"/>
        <w:numPr>
          <w:ilvl w:val="0"/>
          <w:numId w:val="25"/>
        </w:numPr>
        <w:spacing w:before="40"/>
        <w:jc w:val="both"/>
        <w:rPr>
          <w:rFonts w:ascii="Times New Roman" w:eastAsiaTheme="minorEastAsia" w:hAnsi="Times New Roman"/>
          <w:sz w:val="20"/>
          <w:szCs w:val="20"/>
          <w:u w:val="single"/>
          <w:lang w:eastAsia="ko-KR"/>
        </w:rPr>
      </w:pPr>
      <w:r w:rsidRPr="00C15EC2">
        <w:rPr>
          <w:rFonts w:ascii="Times New Roman" w:eastAsiaTheme="minorEastAsia" w:hAnsi="Times New Roman"/>
          <w:sz w:val="20"/>
          <w:szCs w:val="20"/>
          <w:u w:val="single"/>
          <w:lang w:eastAsia="ko-KR"/>
        </w:rPr>
        <w:t>O</w:t>
      </w:r>
      <w:r w:rsidR="00B25038" w:rsidRPr="00C15EC2">
        <w:rPr>
          <w:rFonts w:ascii="Times New Roman" w:eastAsiaTheme="minorEastAsia" w:hAnsi="Times New Roman"/>
          <w:sz w:val="20"/>
          <w:szCs w:val="20"/>
          <w:u w:val="single"/>
          <w:lang w:eastAsia="ko-KR"/>
        </w:rPr>
        <w:t xml:space="preserve">ption 1-1 needs to check feasibility from RAN2. </w:t>
      </w:r>
    </w:p>
    <w:p w14:paraId="2FA9B53E" w14:textId="45F281D0" w:rsidR="00B25038" w:rsidRPr="00C15EC2" w:rsidRDefault="00C15EC2" w:rsidP="00C15EC2">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O</w:t>
      </w:r>
      <w:r w:rsidR="00B25038" w:rsidRPr="00C15EC2">
        <w:rPr>
          <w:rFonts w:ascii="Times New Roman" w:eastAsiaTheme="minorEastAsia" w:hAnsi="Times New Roman"/>
          <w:sz w:val="20"/>
          <w:szCs w:val="20"/>
          <w:u w:val="single"/>
          <w:lang w:eastAsia="ko-KR"/>
        </w:rPr>
        <w:t xml:space="preserve">ption 1-2 needs more clarification. </w:t>
      </w:r>
    </w:p>
    <w:p w14:paraId="30EADF34" w14:textId="5A35297D" w:rsidR="009A1AA4" w:rsidRPr="00C15EC2" w:rsidRDefault="00C15EC2" w:rsidP="00C15EC2">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O</w:t>
      </w:r>
      <w:r w:rsidR="009A1AA4" w:rsidRPr="00C15EC2">
        <w:rPr>
          <w:rFonts w:ascii="Times New Roman" w:eastAsiaTheme="minorEastAsia" w:hAnsi="Times New Roman"/>
          <w:sz w:val="20"/>
          <w:szCs w:val="20"/>
          <w:u w:val="single"/>
          <w:lang w:eastAsia="ko-KR"/>
        </w:rPr>
        <w:t>ption 1-3 require</w:t>
      </w:r>
      <w:r>
        <w:rPr>
          <w:rFonts w:ascii="Times New Roman" w:eastAsiaTheme="minorEastAsia" w:hAnsi="Times New Roman"/>
          <w:sz w:val="20"/>
          <w:szCs w:val="20"/>
          <w:u w:val="single"/>
          <w:lang w:eastAsia="ko-KR"/>
        </w:rPr>
        <w:t>s</w:t>
      </w:r>
      <w:r w:rsidR="009A1AA4" w:rsidRPr="00C15EC2">
        <w:rPr>
          <w:rFonts w:ascii="Times New Roman" w:eastAsiaTheme="minorEastAsia" w:hAnsi="Times New Roman"/>
          <w:sz w:val="20"/>
          <w:szCs w:val="20"/>
          <w:u w:val="single"/>
          <w:lang w:eastAsia="ko-KR"/>
        </w:rPr>
        <w:t xml:space="preserve"> large specification changes. </w:t>
      </w:r>
    </w:p>
    <w:p w14:paraId="603E4CAE" w14:textId="48091989" w:rsidR="00C15EC2" w:rsidRPr="00C15EC2" w:rsidRDefault="00C15EC2" w:rsidP="00C15EC2">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Option 1-</w:t>
      </w:r>
      <w:r>
        <w:rPr>
          <w:rFonts w:ascii="Times New Roman" w:eastAsiaTheme="minorEastAsia" w:hAnsi="Times New Roman"/>
          <w:sz w:val="20"/>
          <w:szCs w:val="20"/>
          <w:u w:val="single"/>
          <w:lang w:eastAsia="ko-KR"/>
        </w:rPr>
        <w:t>4</w:t>
      </w:r>
      <w:r w:rsidRPr="00C15EC2">
        <w:rPr>
          <w:rFonts w:ascii="Times New Roman" w:eastAsiaTheme="minorEastAsia" w:hAnsi="Times New Roman"/>
          <w:sz w:val="20"/>
          <w:szCs w:val="20"/>
          <w:u w:val="single"/>
          <w:lang w:eastAsia="ko-KR"/>
        </w:rPr>
        <w:t xml:space="preserve"> </w:t>
      </w:r>
      <w:r>
        <w:rPr>
          <w:rFonts w:ascii="Times New Roman" w:eastAsiaTheme="minorEastAsia" w:hAnsi="Times New Roman"/>
          <w:sz w:val="20"/>
          <w:szCs w:val="20"/>
          <w:u w:val="single"/>
          <w:lang w:eastAsia="ko-KR"/>
        </w:rPr>
        <w:t>is another variation of option 1-3, and needs to check feasibility from RAN2</w:t>
      </w:r>
      <w:r w:rsidRPr="00C15EC2">
        <w:rPr>
          <w:rFonts w:ascii="Times New Roman" w:eastAsiaTheme="minorEastAsia" w:hAnsi="Times New Roman"/>
          <w:sz w:val="20"/>
          <w:szCs w:val="20"/>
          <w:u w:val="single"/>
          <w:lang w:eastAsia="ko-KR"/>
        </w:rPr>
        <w:t xml:space="preserve">. </w:t>
      </w:r>
    </w:p>
    <w:p w14:paraId="5193D6F1" w14:textId="3D818C3B" w:rsidR="00B25038" w:rsidRPr="00C15EC2" w:rsidRDefault="00B25038" w:rsidP="00986D07">
      <w:pPr>
        <w:jc w:val="both"/>
        <w:rPr>
          <w:rFonts w:eastAsiaTheme="minorEastAsia"/>
          <w:szCs w:val="16"/>
          <w:lang w:eastAsia="ko-KR"/>
        </w:rPr>
      </w:pPr>
    </w:p>
    <w:p w14:paraId="6A4EDA96" w14:textId="22DD126D" w:rsidR="0001245E" w:rsidRPr="00A03B4B" w:rsidRDefault="0001245E" w:rsidP="0001245E">
      <w:pPr>
        <w:rPr>
          <w:rFonts w:ascii="Arial" w:eastAsia="SimSun" w:hAnsi="Arial" w:cs="Arial"/>
          <w:b/>
          <w:bCs/>
          <w:i/>
          <w:iCs/>
          <w:kern w:val="28"/>
          <w:sz w:val="32"/>
          <w:szCs w:val="18"/>
          <w:u w:val="single"/>
          <w:lang w:eastAsia="zh-CN"/>
        </w:rPr>
      </w:pPr>
      <w:r>
        <w:rPr>
          <w:rFonts w:eastAsiaTheme="minorEastAsia"/>
          <w:b/>
          <w:bCs/>
          <w:i/>
          <w:iCs/>
          <w:szCs w:val="16"/>
          <w:u w:val="single"/>
          <w:lang w:eastAsia="ko-KR"/>
        </w:rPr>
        <w:t>Overlapping handling</w:t>
      </w:r>
    </w:p>
    <w:tbl>
      <w:tblPr>
        <w:tblStyle w:val="af"/>
        <w:tblW w:w="0" w:type="auto"/>
        <w:tblLook w:val="04A0" w:firstRow="1" w:lastRow="0" w:firstColumn="1" w:lastColumn="0" w:noHBand="0" w:noVBand="1"/>
      </w:tblPr>
      <w:tblGrid>
        <w:gridCol w:w="9737"/>
      </w:tblGrid>
      <w:tr w:rsidR="0001245E" w14:paraId="5584EC14" w14:textId="77777777" w:rsidTr="00AA0BE4">
        <w:tc>
          <w:tcPr>
            <w:tcW w:w="9737" w:type="dxa"/>
          </w:tcPr>
          <w:p w14:paraId="4A83D268" w14:textId="77777777" w:rsidR="0001245E" w:rsidRPr="00E24C51" w:rsidRDefault="0001245E" w:rsidP="0001245E">
            <w:pPr>
              <w:spacing w:after="0" w:line="240" w:lineRule="auto"/>
            </w:pPr>
            <w:r w:rsidRPr="00E24C51">
              <w:rPr>
                <w:highlight w:val="green"/>
              </w:rPr>
              <w:t>Agreement</w:t>
            </w:r>
          </w:p>
          <w:p w14:paraId="3E2BBD71" w14:textId="77777777" w:rsidR="0001245E" w:rsidRPr="00E24C51" w:rsidRDefault="0001245E" w:rsidP="0001245E">
            <w:pPr>
              <w:spacing w:after="0" w:line="240" w:lineRule="auto"/>
              <w:rPr>
                <w:u w:val="single"/>
              </w:rPr>
            </w:pPr>
            <w:r w:rsidRPr="00E24C51">
              <w:t>RAN1 to further discuss how to handle the overlap of NPUSCH with non-U NB-IoT subframes and the overlap of NPRACH (including NPRACH occasions) with non-U NB-IoT subframes, including studying at least the following:</w:t>
            </w:r>
          </w:p>
          <w:p w14:paraId="2F0F73D7"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New periodicities to align with the TDD structure.</w:t>
            </w:r>
          </w:p>
          <w:p w14:paraId="7EDBC622"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Postponement of a channel when it overlaps with non-U NB-IoT subframes.</w:t>
            </w:r>
          </w:p>
          <w:p w14:paraId="504D0E0C"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Restriction of a channel to be fully confined within a single set of U NB-IoT subframes.</w:t>
            </w:r>
          </w:p>
          <w:p w14:paraId="3720BA67"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Dropping (full or partial) of channels when they overlap with non-U NB-IoT subframes.</w:t>
            </w:r>
          </w:p>
          <w:p w14:paraId="7D9BC54D"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Impact on segmented pre-compensation.</w:t>
            </w:r>
          </w:p>
          <w:p w14:paraId="5BED0A8A" w14:textId="77777777" w:rsidR="0001245E" w:rsidRPr="00E24C51" w:rsidRDefault="0001245E" w:rsidP="0001245E">
            <w:pPr>
              <w:pStyle w:val="af9"/>
              <w:spacing w:line="240" w:lineRule="auto"/>
              <w:ind w:left="0"/>
              <w:contextualSpacing/>
              <w:rPr>
                <w:rFonts w:ascii="Times New Roman" w:hAnsi="Times New Roman"/>
                <w:sz w:val="20"/>
                <w:szCs w:val="20"/>
                <w:lang w:val="en-US"/>
              </w:rPr>
            </w:pPr>
          </w:p>
          <w:p w14:paraId="2FBA3BCE" w14:textId="77777777" w:rsidR="0001245E" w:rsidRPr="00E24C51" w:rsidRDefault="0001245E" w:rsidP="0001245E">
            <w:pPr>
              <w:spacing w:after="0" w:line="240" w:lineRule="auto"/>
            </w:pPr>
            <w:r w:rsidRPr="00E24C51">
              <w:rPr>
                <w:highlight w:val="green"/>
              </w:rPr>
              <w:t>Agreement</w:t>
            </w:r>
          </w:p>
          <w:p w14:paraId="1695285A" w14:textId="77777777" w:rsidR="0001245E" w:rsidRPr="00E24C51" w:rsidRDefault="0001245E" w:rsidP="0001245E">
            <w:pPr>
              <w:spacing w:after="0" w:line="240" w:lineRule="auto"/>
            </w:pPr>
            <w:r w:rsidRPr="00E24C51">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339C85A"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lastRenderedPageBreak/>
              <w:t>New periodicities to align with the TDD structure.</w:t>
            </w:r>
          </w:p>
          <w:p w14:paraId="0AC825BA"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Postponement of a channel when it overlaps with non-D NB-IoT subframes.</w:t>
            </w:r>
          </w:p>
          <w:p w14:paraId="3B5BFBF4"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Restriction of a channel to be fully confined within a single set of D NB-IoT subframes.</w:t>
            </w:r>
          </w:p>
          <w:p w14:paraId="52DD9FFF" w14:textId="77777777" w:rsidR="0001245E" w:rsidRPr="00E24C51" w:rsidRDefault="0001245E" w:rsidP="0001245E">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Dropping (full or partial) of channels when they overlap with non-D NB-IoT subframes.</w:t>
            </w:r>
          </w:p>
          <w:p w14:paraId="02C4DDFD" w14:textId="0A8891F9" w:rsidR="0001245E" w:rsidRPr="009B4D1C" w:rsidRDefault="0001245E" w:rsidP="009B4D1C">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The non-D NB-IoT subframes are not “NB-IoT DL subframes” from the specifications</w:t>
            </w:r>
          </w:p>
        </w:tc>
      </w:tr>
    </w:tbl>
    <w:p w14:paraId="740BF32E" w14:textId="5045E593" w:rsidR="00094AD6" w:rsidRDefault="00094AD6" w:rsidP="00D76017">
      <w:pPr>
        <w:spacing w:before="180"/>
        <w:ind w:firstLine="284"/>
        <w:jc w:val="both"/>
        <w:rPr>
          <w:rFonts w:eastAsiaTheme="minorEastAsia"/>
          <w:szCs w:val="16"/>
          <w:lang w:eastAsia="ko-KR"/>
        </w:rPr>
      </w:pPr>
      <w:r w:rsidRPr="00094AD6">
        <w:rPr>
          <w:rFonts w:eastAsiaTheme="minorEastAsia"/>
          <w:szCs w:val="16"/>
          <w:lang w:eastAsia="ko-KR"/>
        </w:rPr>
        <w:lastRenderedPageBreak/>
        <w:t xml:space="preserve">Since only </w:t>
      </w:r>
      <w:r w:rsidR="00577BC2">
        <w:rPr>
          <w:rFonts w:eastAsiaTheme="minorEastAsia"/>
          <w:szCs w:val="16"/>
          <w:lang w:eastAsia="ko-KR"/>
        </w:rPr>
        <w:t>8</w:t>
      </w:r>
      <w:r w:rsidRPr="00094AD6">
        <w:rPr>
          <w:rFonts w:eastAsiaTheme="minorEastAsia"/>
          <w:szCs w:val="16"/>
          <w:lang w:eastAsia="ko-KR"/>
        </w:rPr>
        <w:t xml:space="preserve"> subframes are available for downlink transmission and uplink transmission, respectively, in every 90 ms, it is preferable to consider a postponement-like method rather than dropping, as coverage extension is a critical issue in NTN. For instance, if NPUSCH is scheduled with </w:t>
      </w:r>
      <w:r w:rsidR="004138AF">
        <w:rPr>
          <w:rFonts w:eastAsiaTheme="minorEastAsia"/>
          <w:szCs w:val="16"/>
          <w:lang w:eastAsia="ko-KR"/>
        </w:rPr>
        <w:t>16</w:t>
      </w:r>
      <w:r w:rsidRPr="00094AD6">
        <w:rPr>
          <w:rFonts w:eastAsiaTheme="minorEastAsia"/>
          <w:szCs w:val="16"/>
          <w:lang w:eastAsia="ko-KR"/>
        </w:rPr>
        <w:t xml:space="preserve"> repetitions, the UE will transmit eight subframes during the first 90-ms period and then transmit an additional </w:t>
      </w:r>
      <w:r w:rsidR="004138AF">
        <w:rPr>
          <w:rFonts w:eastAsiaTheme="minorEastAsia"/>
          <w:szCs w:val="16"/>
          <w:lang w:eastAsia="ko-KR"/>
        </w:rPr>
        <w:t>8</w:t>
      </w:r>
      <w:r w:rsidRPr="00094AD6">
        <w:rPr>
          <w:rFonts w:eastAsiaTheme="minorEastAsia"/>
          <w:szCs w:val="16"/>
          <w:lang w:eastAsia="ko-KR"/>
        </w:rPr>
        <w:t xml:space="preserve"> subframes during the subsequent 90-ms period. In this manner, the UE does not need to account for overlap between NPUSCH and other non-uplink subframes. Instead, the UE should focus on utilizing the available uplink subframes for its transmissions. This approach also applies to downlink transmissions.</w:t>
      </w:r>
    </w:p>
    <w:p w14:paraId="0034C60C" w14:textId="78183013" w:rsidR="005E6BF1" w:rsidRPr="00DE29A4" w:rsidRDefault="005E6BF1" w:rsidP="005E6BF1">
      <w:pPr>
        <w:spacing w:after="0"/>
        <w:jc w:val="both"/>
        <w:rPr>
          <w:b/>
          <w:bCs/>
          <w:u w:val="single"/>
        </w:rPr>
      </w:pPr>
      <w:r w:rsidRPr="00DB123C">
        <w:rPr>
          <w:b/>
          <w:bCs/>
          <w:u w:val="single"/>
          <w:lang w:eastAsia="ko-KR"/>
        </w:rPr>
        <w:t xml:space="preserve">Proposal </w:t>
      </w:r>
      <w:r>
        <w:rPr>
          <w:b/>
          <w:bCs/>
          <w:u w:val="single"/>
          <w:lang w:eastAsia="ko-KR"/>
        </w:rPr>
        <w:t>2</w:t>
      </w:r>
      <w:r w:rsidRPr="00DB123C">
        <w:rPr>
          <w:b/>
          <w:bCs/>
          <w:u w:val="single"/>
          <w:lang w:eastAsia="ko-KR"/>
        </w:rPr>
        <w:t xml:space="preserve">: </w:t>
      </w:r>
      <w:r>
        <w:rPr>
          <w:b/>
          <w:bCs/>
          <w:u w:val="single"/>
          <w:lang w:eastAsia="ko-KR"/>
        </w:rPr>
        <w:t xml:space="preserve">Consider available UL subframes to determine NPUSCH resource. </w:t>
      </w:r>
    </w:p>
    <w:p w14:paraId="0AE2BB4E" w14:textId="77777777" w:rsidR="00D572B6" w:rsidRDefault="00D572B6" w:rsidP="005E6BF1">
      <w:pPr>
        <w:spacing w:after="0"/>
        <w:jc w:val="both"/>
        <w:rPr>
          <w:b/>
          <w:bCs/>
          <w:u w:val="single"/>
          <w:lang w:eastAsia="ko-KR"/>
        </w:rPr>
      </w:pPr>
    </w:p>
    <w:p w14:paraId="3EAFFD72" w14:textId="64C5949A" w:rsidR="005E6BF1" w:rsidRPr="00DE29A4" w:rsidRDefault="005E6BF1" w:rsidP="005E6BF1">
      <w:pPr>
        <w:spacing w:after="0"/>
        <w:jc w:val="both"/>
        <w:rPr>
          <w:b/>
          <w:bCs/>
          <w:u w:val="single"/>
        </w:rPr>
      </w:pPr>
      <w:r w:rsidRPr="00DB123C">
        <w:rPr>
          <w:b/>
          <w:bCs/>
          <w:u w:val="single"/>
          <w:lang w:eastAsia="ko-KR"/>
        </w:rPr>
        <w:t xml:space="preserve">Proposal </w:t>
      </w:r>
      <w:r>
        <w:rPr>
          <w:b/>
          <w:bCs/>
          <w:u w:val="single"/>
          <w:lang w:eastAsia="ko-KR"/>
        </w:rPr>
        <w:t>3</w:t>
      </w:r>
      <w:r w:rsidRPr="00DB123C">
        <w:rPr>
          <w:b/>
          <w:bCs/>
          <w:u w:val="single"/>
          <w:lang w:eastAsia="ko-KR"/>
        </w:rPr>
        <w:t xml:space="preserve">: </w:t>
      </w:r>
      <w:r>
        <w:rPr>
          <w:b/>
          <w:bCs/>
          <w:u w:val="single"/>
          <w:lang w:eastAsia="ko-KR"/>
        </w:rPr>
        <w:t xml:space="preserve">Consider available DL subframes to determine NPDCCH/NPDSCH resource. </w:t>
      </w:r>
    </w:p>
    <w:p w14:paraId="298FAA7E" w14:textId="42723139" w:rsidR="006553D8" w:rsidRDefault="006553D8" w:rsidP="006553D8">
      <w:pPr>
        <w:rPr>
          <w:rFonts w:eastAsiaTheme="minorEastAsia"/>
          <w:b/>
          <w:bCs/>
          <w:szCs w:val="16"/>
          <w:u w:val="single"/>
          <w:lang w:eastAsia="ko-KR"/>
        </w:rPr>
      </w:pPr>
    </w:p>
    <w:p w14:paraId="78F53800" w14:textId="77777777" w:rsidR="005735FF" w:rsidRDefault="005735FF">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09F1857" w14:textId="58DA16E1" w:rsidR="00723879" w:rsidRDefault="00BF6C50" w:rsidP="00E65C7B">
      <w:pPr>
        <w:spacing w:before="180"/>
        <w:jc w:val="both"/>
        <w:rPr>
          <w:rFonts w:eastAsia="MS Gothic"/>
          <w:szCs w:val="16"/>
          <w:lang w:eastAsia="ko-KR"/>
        </w:rPr>
      </w:pPr>
      <w:r>
        <w:rPr>
          <w:rFonts w:eastAsia="MS Gothic"/>
          <w:szCs w:val="16"/>
          <w:lang w:eastAsia="ko-KR"/>
        </w:rPr>
        <w:t>This contribution discusses issues</w:t>
      </w:r>
      <w:r w:rsidR="00723879">
        <w:rPr>
          <w:rFonts w:eastAsia="MS Gothic"/>
          <w:szCs w:val="16"/>
          <w:lang w:eastAsia="ko-KR"/>
        </w:rPr>
        <w:t xml:space="preserve"> for IoT NTN TDD mode, and </w:t>
      </w:r>
      <w:r w:rsidR="008B7681">
        <w:rPr>
          <w:rFonts w:eastAsia="MS Gothic"/>
          <w:szCs w:val="16"/>
          <w:lang w:eastAsia="ko-KR"/>
        </w:rPr>
        <w:t xml:space="preserve">the </w:t>
      </w:r>
      <w:r w:rsidR="00723879">
        <w:rPr>
          <w:rFonts w:eastAsia="MS Gothic"/>
          <w:szCs w:val="16"/>
          <w:lang w:eastAsia="ko-KR"/>
        </w:rPr>
        <w:t>following</w:t>
      </w:r>
      <w:r w:rsidR="008B7681">
        <w:rPr>
          <w:rFonts w:eastAsia="MS Gothic"/>
          <w:szCs w:val="16"/>
          <w:lang w:eastAsia="ko-KR"/>
        </w:rPr>
        <w:t>s</w:t>
      </w:r>
      <w:r w:rsidR="00723879">
        <w:rPr>
          <w:rFonts w:eastAsia="MS Gothic"/>
          <w:szCs w:val="16"/>
          <w:lang w:eastAsia="ko-KR"/>
        </w:rPr>
        <w:t xml:space="preserve"> are observation and proposal</w:t>
      </w:r>
      <w:r w:rsidR="005E5C52">
        <w:rPr>
          <w:rFonts w:eastAsia="MS Gothic"/>
          <w:szCs w:val="16"/>
          <w:lang w:eastAsia="ko-KR"/>
        </w:rPr>
        <w:t>s</w:t>
      </w:r>
      <w:r w:rsidR="00723879">
        <w:rPr>
          <w:rFonts w:eastAsia="MS Gothic"/>
          <w:szCs w:val="16"/>
          <w:lang w:eastAsia="ko-KR"/>
        </w:rPr>
        <w:t xml:space="preserve">. </w:t>
      </w:r>
    </w:p>
    <w:bookmarkEnd w:id="2"/>
    <w:bookmarkEnd w:id="4"/>
    <w:p w14:paraId="51452486" w14:textId="77777777" w:rsidR="00D33717" w:rsidRDefault="00D33717" w:rsidP="00D33717">
      <w:pPr>
        <w:spacing w:after="0"/>
        <w:jc w:val="both"/>
        <w:rPr>
          <w:b/>
          <w:bCs/>
          <w:u w:val="single"/>
          <w:lang w:eastAsia="ko-KR"/>
        </w:rPr>
      </w:pPr>
      <w:r w:rsidRPr="00DB123C">
        <w:rPr>
          <w:b/>
          <w:bCs/>
          <w:u w:val="single"/>
          <w:lang w:eastAsia="ko-KR"/>
        </w:rPr>
        <w:t xml:space="preserve">Proposal 1: </w:t>
      </w:r>
      <w:r>
        <w:rPr>
          <w:b/>
          <w:bCs/>
          <w:u w:val="single"/>
          <w:lang w:eastAsia="ko-KR"/>
        </w:rPr>
        <w:t xml:space="preserve">Support only one option among the following candidates. </w:t>
      </w:r>
    </w:p>
    <w:p w14:paraId="64970969" w14:textId="77777777" w:rsidR="00D33717" w:rsidRPr="00DE29A4" w:rsidRDefault="00D33717" w:rsidP="00D33717">
      <w:pPr>
        <w:pStyle w:val="af9"/>
        <w:numPr>
          <w:ilvl w:val="0"/>
          <w:numId w:val="23"/>
        </w:numPr>
        <w:contextualSpacing/>
        <w:rPr>
          <w:rFonts w:ascii="Times New Roman" w:hAnsi="Times New Roman"/>
          <w:b/>
          <w:bCs/>
          <w:sz w:val="20"/>
          <w:szCs w:val="20"/>
          <w:u w:val="single"/>
          <w:lang w:val="en-US"/>
        </w:rPr>
      </w:pPr>
      <w:r w:rsidRPr="00DE29A4">
        <w:rPr>
          <w:rFonts w:ascii="Times New Roman" w:hAnsi="Times New Roman"/>
          <w:b/>
          <w:bCs/>
          <w:sz w:val="20"/>
          <w:szCs w:val="20"/>
          <w:u w:val="single"/>
          <w:lang w:val="en-US"/>
        </w:rPr>
        <w:t>Option 1: [3 4 5 6 7 8 9 0] (across two consecutive radio frames)</w:t>
      </w:r>
    </w:p>
    <w:p w14:paraId="1150EE18" w14:textId="77777777" w:rsidR="00D33717" w:rsidRPr="00DE29A4" w:rsidRDefault="00D33717" w:rsidP="00D33717">
      <w:pPr>
        <w:pStyle w:val="af9"/>
        <w:numPr>
          <w:ilvl w:val="0"/>
          <w:numId w:val="23"/>
        </w:numPr>
        <w:contextualSpacing/>
        <w:rPr>
          <w:rFonts w:ascii="Times New Roman" w:hAnsi="Times New Roman"/>
          <w:b/>
          <w:bCs/>
          <w:sz w:val="20"/>
          <w:szCs w:val="20"/>
          <w:u w:val="single"/>
          <w:lang w:val="en-US"/>
        </w:rPr>
      </w:pPr>
      <w:r w:rsidRPr="00DE29A4">
        <w:rPr>
          <w:rFonts w:ascii="Times New Roman" w:hAnsi="Times New Roman"/>
          <w:b/>
          <w:bCs/>
          <w:sz w:val="20"/>
          <w:szCs w:val="20"/>
          <w:u w:val="single"/>
          <w:lang w:val="en-US"/>
        </w:rPr>
        <w:t>Option 2: [4 5 6 7 8 9 0 1] (across two consecutive radio frames)</w:t>
      </w:r>
    </w:p>
    <w:p w14:paraId="68CAC63D" w14:textId="77777777" w:rsidR="00D33717" w:rsidRPr="00DE29A4" w:rsidRDefault="00D33717" w:rsidP="00D33717">
      <w:pPr>
        <w:pStyle w:val="af9"/>
        <w:numPr>
          <w:ilvl w:val="0"/>
          <w:numId w:val="23"/>
        </w:numPr>
        <w:contextualSpacing/>
        <w:jc w:val="both"/>
        <w:rPr>
          <w:rFonts w:eastAsiaTheme="minorEastAsia"/>
          <w:b/>
          <w:bCs/>
          <w:szCs w:val="16"/>
          <w:u w:val="single"/>
          <w:lang w:eastAsia="ko-KR"/>
        </w:rPr>
      </w:pPr>
      <w:r w:rsidRPr="00DE29A4">
        <w:rPr>
          <w:rFonts w:ascii="Times New Roman" w:hAnsi="Times New Roman"/>
          <w:b/>
          <w:bCs/>
          <w:sz w:val="20"/>
          <w:szCs w:val="20"/>
          <w:u w:val="single"/>
          <w:lang w:val="en-US"/>
        </w:rPr>
        <w:t>Option 3: [8 9 0 1 2 3 4 5] (across two consecutive radio frames)</w:t>
      </w:r>
    </w:p>
    <w:p w14:paraId="462402DA" w14:textId="77777777" w:rsidR="00D33717" w:rsidRPr="00DE29A4" w:rsidRDefault="00D33717" w:rsidP="00D33717">
      <w:pPr>
        <w:pStyle w:val="af9"/>
        <w:numPr>
          <w:ilvl w:val="0"/>
          <w:numId w:val="23"/>
        </w:numPr>
        <w:contextualSpacing/>
        <w:jc w:val="both"/>
        <w:rPr>
          <w:rFonts w:eastAsiaTheme="minorEastAsia"/>
          <w:b/>
          <w:bCs/>
          <w:szCs w:val="16"/>
          <w:u w:val="single"/>
          <w:lang w:eastAsia="ko-KR"/>
        </w:rPr>
      </w:pPr>
      <w:r w:rsidRPr="00DE29A4">
        <w:rPr>
          <w:rFonts w:ascii="Times New Roman" w:hAnsi="Times New Roman"/>
          <w:b/>
          <w:bCs/>
          <w:sz w:val="20"/>
          <w:szCs w:val="20"/>
          <w:u w:val="single"/>
          <w:lang w:val="en-US"/>
        </w:rPr>
        <w:t>Option 4: [9 0 1 2 3 4 5 6] (across two consecutive radio frames)</w:t>
      </w:r>
    </w:p>
    <w:p w14:paraId="54BC294C" w14:textId="5F6297F9" w:rsidR="00D5086B" w:rsidRPr="00D33717" w:rsidRDefault="00D5086B" w:rsidP="00D33717">
      <w:pPr>
        <w:spacing w:after="0"/>
        <w:rPr>
          <w:lang w:eastAsia="ko-KR"/>
        </w:rPr>
      </w:pPr>
    </w:p>
    <w:p w14:paraId="3B6F399E" w14:textId="77777777" w:rsidR="00D33717" w:rsidRPr="00DE29A4" w:rsidRDefault="00D33717" w:rsidP="00D33717">
      <w:pPr>
        <w:spacing w:after="0"/>
        <w:jc w:val="both"/>
        <w:rPr>
          <w:b/>
          <w:bCs/>
          <w:u w:val="single"/>
        </w:rPr>
      </w:pPr>
      <w:r w:rsidRPr="00DB123C">
        <w:rPr>
          <w:b/>
          <w:bCs/>
          <w:u w:val="single"/>
          <w:lang w:eastAsia="ko-KR"/>
        </w:rPr>
        <w:t xml:space="preserve">Proposal </w:t>
      </w:r>
      <w:r>
        <w:rPr>
          <w:b/>
          <w:bCs/>
          <w:u w:val="single"/>
          <w:lang w:eastAsia="ko-KR"/>
        </w:rPr>
        <w:t>2</w:t>
      </w:r>
      <w:r w:rsidRPr="00DB123C">
        <w:rPr>
          <w:b/>
          <w:bCs/>
          <w:u w:val="single"/>
          <w:lang w:eastAsia="ko-KR"/>
        </w:rPr>
        <w:t xml:space="preserve">: </w:t>
      </w:r>
      <w:r>
        <w:rPr>
          <w:b/>
          <w:bCs/>
          <w:u w:val="single"/>
          <w:lang w:eastAsia="ko-KR"/>
        </w:rPr>
        <w:t xml:space="preserve">Consider available UL subframes to determine NPUSCH resource. </w:t>
      </w:r>
    </w:p>
    <w:p w14:paraId="12DEC58F" w14:textId="77777777" w:rsidR="00C96887" w:rsidRDefault="00C96887" w:rsidP="00D33717">
      <w:pPr>
        <w:spacing w:after="0"/>
        <w:jc w:val="both"/>
        <w:rPr>
          <w:b/>
          <w:bCs/>
          <w:u w:val="single"/>
          <w:lang w:eastAsia="ko-KR"/>
        </w:rPr>
      </w:pPr>
    </w:p>
    <w:p w14:paraId="35023844" w14:textId="4BEB09AB" w:rsidR="00D33717" w:rsidRPr="00DE29A4" w:rsidRDefault="00D33717" w:rsidP="00D33717">
      <w:pPr>
        <w:spacing w:after="0"/>
        <w:jc w:val="both"/>
        <w:rPr>
          <w:b/>
          <w:bCs/>
          <w:u w:val="single"/>
        </w:rPr>
      </w:pPr>
      <w:r w:rsidRPr="00DB123C">
        <w:rPr>
          <w:b/>
          <w:bCs/>
          <w:u w:val="single"/>
          <w:lang w:eastAsia="ko-KR"/>
        </w:rPr>
        <w:t xml:space="preserve">Proposal </w:t>
      </w:r>
      <w:r>
        <w:rPr>
          <w:b/>
          <w:bCs/>
          <w:u w:val="single"/>
          <w:lang w:eastAsia="ko-KR"/>
        </w:rPr>
        <w:t>3</w:t>
      </w:r>
      <w:r w:rsidRPr="00DB123C">
        <w:rPr>
          <w:b/>
          <w:bCs/>
          <w:u w:val="single"/>
          <w:lang w:eastAsia="ko-KR"/>
        </w:rPr>
        <w:t xml:space="preserve">: </w:t>
      </w:r>
      <w:r>
        <w:rPr>
          <w:b/>
          <w:bCs/>
          <w:u w:val="single"/>
          <w:lang w:eastAsia="ko-KR"/>
        </w:rPr>
        <w:t xml:space="preserve">Consider available DL subframes to determine NPDCCH/NPDSCH resource. </w:t>
      </w:r>
    </w:p>
    <w:p w14:paraId="646D0E5C" w14:textId="074DA9AA" w:rsidR="00D33717" w:rsidRDefault="00D33717" w:rsidP="00403216">
      <w:pPr>
        <w:spacing w:after="0" w:line="240" w:lineRule="auto"/>
        <w:rPr>
          <w:lang w:eastAsia="ko-KR"/>
        </w:rPr>
      </w:pPr>
    </w:p>
    <w:p w14:paraId="05220892" w14:textId="77777777" w:rsidR="00D572B6" w:rsidRPr="00C15EC2" w:rsidRDefault="00D572B6" w:rsidP="00D572B6">
      <w:pPr>
        <w:spacing w:before="40" w:after="0"/>
        <w:jc w:val="both"/>
        <w:rPr>
          <w:rFonts w:eastAsiaTheme="minorEastAsia"/>
          <w:u w:val="single"/>
          <w:lang w:eastAsia="ko-KR"/>
        </w:rPr>
      </w:pPr>
      <w:r w:rsidRPr="00C15EC2">
        <w:rPr>
          <w:rFonts w:eastAsiaTheme="minorEastAsia"/>
          <w:u w:val="single"/>
          <w:lang w:eastAsia="ko-KR"/>
        </w:rPr>
        <w:t>Observation 1: For offset between 90ms TDD structure and H-SFN</w:t>
      </w:r>
    </w:p>
    <w:p w14:paraId="05AF7301" w14:textId="77777777" w:rsidR="00D572B6" w:rsidRPr="00C15EC2" w:rsidRDefault="00D572B6" w:rsidP="00D572B6">
      <w:pPr>
        <w:pStyle w:val="af9"/>
        <w:numPr>
          <w:ilvl w:val="0"/>
          <w:numId w:val="25"/>
        </w:numPr>
        <w:spacing w:before="40"/>
        <w:jc w:val="both"/>
        <w:rPr>
          <w:rFonts w:ascii="Times New Roman" w:eastAsiaTheme="minorEastAsia" w:hAnsi="Times New Roman"/>
          <w:sz w:val="20"/>
          <w:szCs w:val="20"/>
          <w:u w:val="single"/>
          <w:lang w:eastAsia="ko-KR"/>
        </w:rPr>
      </w:pPr>
      <w:r w:rsidRPr="00C15EC2">
        <w:rPr>
          <w:rFonts w:ascii="Times New Roman" w:eastAsiaTheme="minorEastAsia" w:hAnsi="Times New Roman"/>
          <w:sz w:val="20"/>
          <w:szCs w:val="20"/>
          <w:u w:val="single"/>
          <w:lang w:eastAsia="ko-KR"/>
        </w:rPr>
        <w:t xml:space="preserve">Option 1-1 needs to check feasibility from RAN2. </w:t>
      </w:r>
    </w:p>
    <w:p w14:paraId="36DB960D" w14:textId="77777777" w:rsidR="00D572B6" w:rsidRPr="00C15EC2" w:rsidRDefault="00D572B6" w:rsidP="00D572B6">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 xml:space="preserve">Option 1-2 needs more clarification. </w:t>
      </w:r>
    </w:p>
    <w:p w14:paraId="21183C67" w14:textId="77777777" w:rsidR="00D572B6" w:rsidRPr="00C15EC2" w:rsidRDefault="00D572B6" w:rsidP="00D572B6">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Option 1-3 require</w:t>
      </w:r>
      <w:r>
        <w:rPr>
          <w:rFonts w:ascii="Times New Roman" w:eastAsiaTheme="minorEastAsia" w:hAnsi="Times New Roman"/>
          <w:sz w:val="20"/>
          <w:szCs w:val="20"/>
          <w:u w:val="single"/>
          <w:lang w:eastAsia="ko-KR"/>
        </w:rPr>
        <w:t>s</w:t>
      </w:r>
      <w:r w:rsidRPr="00C15EC2">
        <w:rPr>
          <w:rFonts w:ascii="Times New Roman" w:eastAsiaTheme="minorEastAsia" w:hAnsi="Times New Roman"/>
          <w:sz w:val="20"/>
          <w:szCs w:val="20"/>
          <w:u w:val="single"/>
          <w:lang w:eastAsia="ko-KR"/>
        </w:rPr>
        <w:t xml:space="preserve"> large specification changes. </w:t>
      </w:r>
    </w:p>
    <w:p w14:paraId="39D2006D" w14:textId="77777777" w:rsidR="00D572B6" w:rsidRPr="00C15EC2" w:rsidRDefault="00D572B6" w:rsidP="00D572B6">
      <w:pPr>
        <w:pStyle w:val="af9"/>
        <w:numPr>
          <w:ilvl w:val="0"/>
          <w:numId w:val="25"/>
        </w:numPr>
        <w:spacing w:before="40"/>
        <w:jc w:val="both"/>
        <w:rPr>
          <w:rFonts w:ascii="Times New Roman" w:eastAsiaTheme="minorEastAsia" w:hAnsi="Times New Roman"/>
          <w:sz w:val="20"/>
          <w:szCs w:val="20"/>
          <w:u w:val="single"/>
          <w:lang w:val="en-US" w:eastAsia="ko-KR"/>
        </w:rPr>
      </w:pPr>
      <w:r w:rsidRPr="00C15EC2">
        <w:rPr>
          <w:rFonts w:ascii="Times New Roman" w:eastAsiaTheme="minorEastAsia" w:hAnsi="Times New Roman"/>
          <w:sz w:val="20"/>
          <w:szCs w:val="20"/>
          <w:u w:val="single"/>
          <w:lang w:eastAsia="ko-KR"/>
        </w:rPr>
        <w:t>Option 1-</w:t>
      </w:r>
      <w:r>
        <w:rPr>
          <w:rFonts w:ascii="Times New Roman" w:eastAsiaTheme="minorEastAsia" w:hAnsi="Times New Roman"/>
          <w:sz w:val="20"/>
          <w:szCs w:val="20"/>
          <w:u w:val="single"/>
          <w:lang w:eastAsia="ko-KR"/>
        </w:rPr>
        <w:t>4</w:t>
      </w:r>
      <w:r w:rsidRPr="00C15EC2">
        <w:rPr>
          <w:rFonts w:ascii="Times New Roman" w:eastAsiaTheme="minorEastAsia" w:hAnsi="Times New Roman"/>
          <w:sz w:val="20"/>
          <w:szCs w:val="20"/>
          <w:u w:val="single"/>
          <w:lang w:eastAsia="ko-KR"/>
        </w:rPr>
        <w:t xml:space="preserve"> </w:t>
      </w:r>
      <w:r>
        <w:rPr>
          <w:rFonts w:ascii="Times New Roman" w:eastAsiaTheme="minorEastAsia" w:hAnsi="Times New Roman"/>
          <w:sz w:val="20"/>
          <w:szCs w:val="20"/>
          <w:u w:val="single"/>
          <w:lang w:eastAsia="ko-KR"/>
        </w:rPr>
        <w:t>is another variation of option 1-3, and needs to check feasibility from RAN2</w:t>
      </w:r>
      <w:r w:rsidRPr="00C15EC2">
        <w:rPr>
          <w:rFonts w:ascii="Times New Roman" w:eastAsiaTheme="minorEastAsia" w:hAnsi="Times New Roman"/>
          <w:sz w:val="20"/>
          <w:szCs w:val="20"/>
          <w:u w:val="single"/>
          <w:lang w:eastAsia="ko-KR"/>
        </w:rPr>
        <w:t xml:space="preserve">. </w:t>
      </w:r>
    </w:p>
    <w:p w14:paraId="49728066" w14:textId="77777777" w:rsidR="00C96887" w:rsidRPr="00D572B6" w:rsidRDefault="00C96887" w:rsidP="00403216">
      <w:pPr>
        <w:spacing w:after="0" w:line="240" w:lineRule="auto"/>
        <w:rPr>
          <w:lang w:eastAsia="ko-KR"/>
        </w:rPr>
      </w:pPr>
    </w:p>
    <w:p w14:paraId="1B02D540" w14:textId="77777777" w:rsidR="003D78CB" w:rsidRDefault="003D78CB" w:rsidP="003D78CB">
      <w:pPr>
        <w:spacing w:after="0" w:line="240" w:lineRule="auto"/>
        <w:rPr>
          <w:b/>
        </w:rPr>
      </w:pPr>
    </w:p>
    <w:p w14:paraId="56BBA9B4" w14:textId="404A6427" w:rsidR="003D78CB" w:rsidRPr="00955133" w:rsidRDefault="00E24C51" w:rsidP="003D78CB">
      <w:pPr>
        <w:pStyle w:val="1"/>
        <w:spacing w:before="0" w:after="60"/>
        <w:ind w:left="432" w:hanging="432"/>
        <w:jc w:val="both"/>
        <w:rPr>
          <w:rFonts w:cs="Arial"/>
          <w:sz w:val="32"/>
          <w:lang w:val="en-US" w:eastAsia="ko-KR"/>
        </w:rPr>
      </w:pPr>
      <w:r>
        <w:rPr>
          <w:rFonts w:cs="Arial"/>
          <w:sz w:val="32"/>
          <w:lang w:val="en-US" w:eastAsia="ko-KR"/>
        </w:rPr>
        <w:t xml:space="preserve">Reference </w:t>
      </w:r>
    </w:p>
    <w:p w14:paraId="67C231C8" w14:textId="2AA68810" w:rsidR="00E65C7B" w:rsidRDefault="003D78CB" w:rsidP="00E65C7B">
      <w:pPr>
        <w:spacing w:after="0" w:line="360" w:lineRule="auto"/>
        <w:rPr>
          <w:lang w:val="en-GB" w:eastAsia="ko-KR"/>
        </w:rPr>
      </w:pPr>
      <w:r>
        <w:rPr>
          <w:rFonts w:hint="eastAsia"/>
          <w:lang w:val="en-GB" w:eastAsia="ko-KR"/>
        </w:rPr>
        <w:t>[</w:t>
      </w:r>
      <w:r>
        <w:rPr>
          <w:lang w:val="en-GB" w:eastAsia="ko-KR"/>
        </w:rPr>
        <w:t xml:space="preserve">1] </w:t>
      </w:r>
      <w:r w:rsidR="00E96952">
        <w:rPr>
          <w:lang w:val="en-GB" w:eastAsia="ko-KR"/>
        </w:rPr>
        <w:t>RAN1#11</w:t>
      </w:r>
      <w:r w:rsidR="00BB3305">
        <w:rPr>
          <w:lang w:val="en-GB" w:eastAsia="ko-KR"/>
        </w:rPr>
        <w:t>9</w:t>
      </w:r>
      <w:r w:rsidR="00E96952">
        <w:rPr>
          <w:lang w:val="en-GB" w:eastAsia="ko-KR"/>
        </w:rPr>
        <w:t xml:space="preserve"> Chair note</w:t>
      </w:r>
    </w:p>
    <w:p w14:paraId="06D11886" w14:textId="2A8FCCC6" w:rsidR="00E65C7B" w:rsidRDefault="00E65C7B" w:rsidP="00E65C7B">
      <w:pPr>
        <w:spacing w:after="0" w:line="360" w:lineRule="auto"/>
        <w:rPr>
          <w:lang w:val="en-GB" w:eastAsia="ko-KR"/>
        </w:rPr>
      </w:pPr>
      <w:r>
        <w:rPr>
          <w:rFonts w:hint="eastAsia"/>
          <w:lang w:val="en-GB" w:eastAsia="ko-KR"/>
        </w:rPr>
        <w:t>[</w:t>
      </w:r>
      <w:r>
        <w:rPr>
          <w:lang w:val="en-GB" w:eastAsia="ko-KR"/>
        </w:rPr>
        <w:t xml:space="preserve">2] </w:t>
      </w:r>
      <w:r w:rsidR="008C1B73">
        <w:rPr>
          <w:lang w:val="en-GB" w:eastAsia="ko-KR"/>
        </w:rPr>
        <w:t>RP-243293</w:t>
      </w:r>
      <w:r>
        <w:rPr>
          <w:lang w:val="en-GB" w:eastAsia="ko-KR"/>
        </w:rPr>
        <w:t xml:space="preserve">, </w:t>
      </w:r>
      <w:r w:rsidR="008C1B73" w:rsidRPr="008C1B73">
        <w:rPr>
          <w:lang w:val="en-GB" w:eastAsia="ko-KR"/>
        </w:rPr>
        <w:t>Revised WID on introduction of IoT-NTN TDD mode</w:t>
      </w:r>
    </w:p>
    <w:p w14:paraId="78D1115A" w14:textId="77777777" w:rsidR="00E24C51" w:rsidRDefault="00E24C51" w:rsidP="00E24C51">
      <w:pPr>
        <w:spacing w:after="0" w:line="240" w:lineRule="auto"/>
        <w:rPr>
          <w:b/>
        </w:rPr>
      </w:pPr>
    </w:p>
    <w:p w14:paraId="0793AEFF" w14:textId="5F8680F9" w:rsidR="00E24C51" w:rsidRPr="00955133" w:rsidRDefault="00E24C51" w:rsidP="00E24C51">
      <w:pPr>
        <w:pStyle w:val="1"/>
        <w:spacing w:before="0" w:after="60"/>
        <w:ind w:left="432" w:hanging="432"/>
        <w:jc w:val="both"/>
        <w:rPr>
          <w:rFonts w:cs="Arial"/>
          <w:sz w:val="32"/>
          <w:lang w:val="en-US" w:eastAsia="ko-KR"/>
        </w:rPr>
      </w:pPr>
      <w:r>
        <w:rPr>
          <w:rFonts w:cs="Arial"/>
          <w:sz w:val="32"/>
          <w:lang w:val="en-US" w:eastAsia="ko-KR"/>
        </w:rPr>
        <w:t xml:space="preserve">Appendix </w:t>
      </w:r>
    </w:p>
    <w:p w14:paraId="07B9AA90" w14:textId="5A61DC61" w:rsidR="00E24C51" w:rsidRPr="00993A25" w:rsidRDefault="001132F8" w:rsidP="00E65C7B">
      <w:pPr>
        <w:spacing w:after="0" w:line="360" w:lineRule="auto"/>
        <w:rPr>
          <w:lang w:val="en-GB" w:eastAsia="ko-KR"/>
        </w:rPr>
      </w:pPr>
      <w:r w:rsidRPr="00993A25">
        <w:rPr>
          <w:rFonts w:hint="eastAsia"/>
          <w:lang w:val="en-GB" w:eastAsia="ko-KR"/>
        </w:rPr>
        <w:t>R</w:t>
      </w:r>
      <w:r w:rsidRPr="00993A25">
        <w:rPr>
          <w:lang w:val="en-GB" w:eastAsia="ko-KR"/>
        </w:rPr>
        <w:t>AN1#119 agreements</w:t>
      </w:r>
    </w:p>
    <w:tbl>
      <w:tblPr>
        <w:tblStyle w:val="af"/>
        <w:tblW w:w="0" w:type="auto"/>
        <w:tblLook w:val="04A0" w:firstRow="1" w:lastRow="0" w:firstColumn="1" w:lastColumn="0" w:noHBand="0" w:noVBand="1"/>
      </w:tblPr>
      <w:tblGrid>
        <w:gridCol w:w="9737"/>
      </w:tblGrid>
      <w:tr w:rsidR="001132F8" w14:paraId="3584C0F3" w14:textId="77777777" w:rsidTr="001132F8">
        <w:tc>
          <w:tcPr>
            <w:tcW w:w="9737" w:type="dxa"/>
          </w:tcPr>
          <w:p w14:paraId="5A0AF321" w14:textId="77777777" w:rsidR="001132F8" w:rsidRPr="00E24C51" w:rsidRDefault="001132F8" w:rsidP="001132F8">
            <w:pPr>
              <w:spacing w:after="0" w:line="240" w:lineRule="auto"/>
              <w:rPr>
                <w:b/>
                <w:bCs/>
              </w:rPr>
            </w:pPr>
            <w:r w:rsidRPr="00E24C51">
              <w:rPr>
                <w:b/>
                <w:bCs/>
              </w:rPr>
              <w:t>Observation</w:t>
            </w:r>
          </w:p>
          <w:p w14:paraId="711E17C5" w14:textId="77777777" w:rsidR="001132F8" w:rsidRPr="00E24C51" w:rsidRDefault="001132F8" w:rsidP="001132F8">
            <w:pPr>
              <w:spacing w:after="0" w:line="240" w:lineRule="auto"/>
            </w:pPr>
            <w:r w:rsidRPr="00E24C51">
              <w:t>RAN1 makes the following observations on downlink synchronization:</w:t>
            </w:r>
          </w:p>
          <w:p w14:paraId="2A82D827" w14:textId="77777777" w:rsidR="001132F8" w:rsidRPr="00E24C51" w:rsidRDefault="001132F8" w:rsidP="001132F8">
            <w:pPr>
              <w:spacing w:after="0" w:line="240" w:lineRule="auto"/>
            </w:pPr>
            <w:r w:rsidRPr="00E24C51">
              <w:t>Case 1: For N=9, D=8:</w:t>
            </w:r>
          </w:p>
          <w:p w14:paraId="78AB261C" w14:textId="77777777" w:rsidR="001132F8" w:rsidRPr="00E24C51" w:rsidRDefault="001132F8" w:rsidP="001132F8">
            <w:pPr>
              <w:pStyle w:val="af9"/>
              <w:numPr>
                <w:ilvl w:val="0"/>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NPSS:</w:t>
            </w:r>
          </w:p>
          <w:p w14:paraId="58E1E71F" w14:textId="77777777" w:rsidR="001132F8" w:rsidRPr="00E24C51" w:rsidRDefault="001132F8" w:rsidP="001132F8">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lastRenderedPageBreak/>
              <w:t>For one-shot detection (90ms delay), 9 sources provided simulation results, with a median required SNR of 1.30dB. The link budget margin is (median margin):</w:t>
            </w:r>
          </w:p>
          <w:p w14:paraId="6D6C8047"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 xml:space="preserve">4.21 dB for LEO-1200 (0dBi antenna gain) </w:t>
            </w:r>
          </w:p>
          <w:p w14:paraId="768212D5"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-1.89 dB for LEO-600 (-5.5dBi antenna gain).</w:t>
            </w:r>
          </w:p>
          <w:p w14:paraId="77197D12" w14:textId="77777777" w:rsidR="001132F8" w:rsidRPr="00E24C51" w:rsidRDefault="001132F8" w:rsidP="001132F8">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two-shot detection (180ms delay), 3 sources provided simulation results, with a median required SNR of -1.20dB. The link budget margin is (median margin):</w:t>
            </w:r>
          </w:p>
          <w:p w14:paraId="27E019F2"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 xml:space="preserve">6.71dB for LEO 1200 (0dBi antenna gain) </w:t>
            </w:r>
          </w:p>
          <w:p w14:paraId="5B501CDF"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0.61dB for LEO-600 (-5.5dBi antenna gain).</w:t>
            </w:r>
          </w:p>
          <w:p w14:paraId="2B708D8D" w14:textId="77777777" w:rsidR="001132F8" w:rsidRPr="00E24C51" w:rsidRDefault="001132F8" w:rsidP="001132F8">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four-shot detection (360ms delay), 3 sources provided simulation results, with a median required SNR of -3.80dB. The link budget margin is (median margin):</w:t>
            </w:r>
          </w:p>
          <w:p w14:paraId="17F31B57"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9.31dB for LEO-1200 (0dBi antenna gain)</w:t>
            </w:r>
          </w:p>
          <w:p w14:paraId="646C8629" w14:textId="77777777" w:rsidR="001132F8" w:rsidRPr="00E24C51" w:rsidRDefault="001132F8" w:rsidP="001132F8">
            <w:pPr>
              <w:pStyle w:val="af9"/>
              <w:numPr>
                <w:ilvl w:val="2"/>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3.21dB for LEO-600 (-5.5dBi antenna gain).</w:t>
            </w:r>
          </w:p>
          <w:p w14:paraId="3263BD85" w14:textId="77777777" w:rsidR="001132F8" w:rsidRPr="00E24C51" w:rsidRDefault="001132F8" w:rsidP="001132F8">
            <w:pPr>
              <w:pStyle w:val="af9"/>
              <w:numPr>
                <w:ilvl w:val="1"/>
                <w:numId w:val="22"/>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NOTE: The assumptions for combining for 2-shot and 3-shot detection are different across companies.</w:t>
            </w:r>
          </w:p>
          <w:p w14:paraId="376A5D00" w14:textId="77777777" w:rsidR="001132F8" w:rsidRPr="00E24C51" w:rsidRDefault="001132F8" w:rsidP="001132F8">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NSSS:</w:t>
            </w:r>
          </w:p>
          <w:p w14:paraId="067E9FFF" w14:textId="77777777" w:rsidR="001132F8" w:rsidRPr="00E24C51" w:rsidRDefault="001132F8" w:rsidP="001132F8">
            <w:pPr>
              <w:pStyle w:val="af9"/>
              <w:numPr>
                <w:ilvl w:val="1"/>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one-shot detection (180ms delay), 5 sources provided simulation results, with a median required SNR of -2.50dB. The link budget margin is (median margin):</w:t>
            </w:r>
          </w:p>
          <w:p w14:paraId="42CCA8B1"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8.01dB for LEO-1200 (0dBi antenna gain)</w:t>
            </w:r>
          </w:p>
          <w:p w14:paraId="40706AD6"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 xml:space="preserve">1.91dB for LEO-600 (-5.5dBi antenna gain) </w:t>
            </w:r>
          </w:p>
          <w:p w14:paraId="33BF7A18" w14:textId="77777777" w:rsidR="001132F8" w:rsidRPr="00E24C51" w:rsidRDefault="001132F8" w:rsidP="001132F8">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NPBCH:</w:t>
            </w:r>
          </w:p>
          <w:p w14:paraId="53BBC934" w14:textId="77777777" w:rsidR="001132F8" w:rsidRPr="00E24C51" w:rsidRDefault="001132F8" w:rsidP="001132F8">
            <w:pPr>
              <w:pStyle w:val="af9"/>
              <w:numPr>
                <w:ilvl w:val="1"/>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90ms combining, 4 sources provided simulation results, with a median required SNR of 3.48dB. The link budget margin is (median margin):</w:t>
            </w:r>
          </w:p>
          <w:p w14:paraId="6622AB9A"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2.03dB for LEO-1200 (0dBi antenna gain)</w:t>
            </w:r>
          </w:p>
          <w:p w14:paraId="5B1E195F"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-4.07dB for LEO-600 (-5.5dBi antenna gain)</w:t>
            </w:r>
          </w:p>
          <w:p w14:paraId="2CC036F7" w14:textId="77777777" w:rsidR="001132F8" w:rsidRPr="00E24C51" w:rsidRDefault="001132F8" w:rsidP="001132F8">
            <w:pPr>
              <w:pStyle w:val="af9"/>
              <w:numPr>
                <w:ilvl w:val="1"/>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640ms combining, 6 sources provided results, with a median required SNR of  -4.25dB. The link budget margin is (median margin):</w:t>
            </w:r>
          </w:p>
          <w:p w14:paraId="65097952"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9.76dB for LEO-1200 (0dBi antenna gain)</w:t>
            </w:r>
          </w:p>
          <w:p w14:paraId="37802597"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3.66dB for LEO-600 (-5.5dBi antenna gain)</w:t>
            </w:r>
          </w:p>
          <w:p w14:paraId="4A2EF3C9" w14:textId="77777777" w:rsidR="001132F8" w:rsidRPr="00E24C51" w:rsidRDefault="001132F8" w:rsidP="001132F8">
            <w:pPr>
              <w:spacing w:after="0" w:line="240" w:lineRule="auto"/>
            </w:pPr>
            <w:r w:rsidRPr="00E24C51">
              <w:t>Case 2: For N=9, D=20:</w:t>
            </w:r>
          </w:p>
          <w:p w14:paraId="064B4F5F" w14:textId="77777777" w:rsidR="001132F8" w:rsidRPr="00E24C51" w:rsidRDefault="001132F8" w:rsidP="001132F8">
            <w:pPr>
              <w:pStyle w:val="af9"/>
              <w:numPr>
                <w:ilvl w:val="0"/>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NPSS:</w:t>
            </w:r>
          </w:p>
          <w:p w14:paraId="1230B1D4" w14:textId="77777777" w:rsidR="001132F8" w:rsidRPr="00E24C51" w:rsidRDefault="001132F8" w:rsidP="001132F8">
            <w:pPr>
              <w:pStyle w:val="af9"/>
              <w:numPr>
                <w:ilvl w:val="1"/>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a combining of 2 consecutive NPSS (80ms delay), 1 source provided simulation results, with a median required SNR of -0.8dB. The link budget margin is (median margin):</w:t>
            </w:r>
          </w:p>
          <w:p w14:paraId="7122BBF9" w14:textId="77777777" w:rsidR="001132F8" w:rsidRPr="00E24C51" w:rsidRDefault="001132F8" w:rsidP="001132F8">
            <w:pPr>
              <w:pStyle w:val="af9"/>
              <w:numPr>
                <w:ilvl w:val="2"/>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6.31dB for LEO-1200 (0dBi antenna gain)</w:t>
            </w:r>
          </w:p>
          <w:p w14:paraId="5C9234DE" w14:textId="77777777" w:rsidR="001132F8" w:rsidRPr="00E24C51" w:rsidRDefault="001132F8" w:rsidP="001132F8">
            <w:pPr>
              <w:pStyle w:val="af9"/>
              <w:numPr>
                <w:ilvl w:val="2"/>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0.21dB for LEO-600 (-5.5dBi antenna gain)</w:t>
            </w:r>
          </w:p>
          <w:p w14:paraId="70031AC3" w14:textId="77777777" w:rsidR="001132F8" w:rsidRPr="00E24C51" w:rsidRDefault="001132F8" w:rsidP="001132F8">
            <w:pPr>
              <w:pStyle w:val="af9"/>
              <w:numPr>
                <w:ilvl w:val="0"/>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NPBCH:</w:t>
            </w:r>
          </w:p>
          <w:p w14:paraId="42269D2E" w14:textId="77777777" w:rsidR="001132F8" w:rsidRPr="00E24C51" w:rsidRDefault="001132F8" w:rsidP="001132F8">
            <w:pPr>
              <w:pStyle w:val="af9"/>
              <w:numPr>
                <w:ilvl w:val="1"/>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640ms combining, 1 source provided simulation results, with a median required SNR of -5.10dB. The link budget margin is (median margin):</w:t>
            </w:r>
          </w:p>
          <w:p w14:paraId="5E68CEBE" w14:textId="77777777" w:rsidR="001132F8" w:rsidRPr="00E24C51" w:rsidRDefault="001132F8" w:rsidP="001132F8">
            <w:pPr>
              <w:pStyle w:val="af9"/>
              <w:numPr>
                <w:ilvl w:val="2"/>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10.61dB for LEO-1200 (0dBi antenna gain)</w:t>
            </w:r>
          </w:p>
          <w:p w14:paraId="75D0317A" w14:textId="77777777" w:rsidR="001132F8" w:rsidRPr="00E24C51" w:rsidRDefault="001132F8" w:rsidP="001132F8">
            <w:pPr>
              <w:pStyle w:val="af9"/>
              <w:numPr>
                <w:ilvl w:val="2"/>
                <w:numId w:val="21"/>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4.51dB for LEO-600 (-5.5dBi antenna gain)</w:t>
            </w:r>
          </w:p>
          <w:p w14:paraId="4F070915" w14:textId="77777777" w:rsidR="001132F8" w:rsidRPr="00E24C51" w:rsidRDefault="001132F8" w:rsidP="001132F8">
            <w:pPr>
              <w:spacing w:after="0" w:line="240" w:lineRule="auto"/>
            </w:pPr>
            <w:r w:rsidRPr="00E24C51">
              <w:t>Case 3: For N=9, D=30:</w:t>
            </w:r>
          </w:p>
          <w:p w14:paraId="5BF45CE5" w14:textId="77777777" w:rsidR="001132F8" w:rsidRPr="00E24C51" w:rsidRDefault="001132F8" w:rsidP="001132F8">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NPSS:</w:t>
            </w:r>
          </w:p>
          <w:p w14:paraId="489C971B" w14:textId="77777777" w:rsidR="001132F8" w:rsidRPr="00E24C51" w:rsidRDefault="001132F8" w:rsidP="001132F8">
            <w:pPr>
              <w:pStyle w:val="af9"/>
              <w:numPr>
                <w:ilvl w:val="1"/>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combining of 3 consecutive NPSS (90ms delay), 1 source provided simulation results, with a median required SNR of -2.4 dB. The link budget margin is (median margin):</w:t>
            </w:r>
          </w:p>
          <w:p w14:paraId="3A5DBF73"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7.91dB for LEO-1200 (0dBi antenna gain)</w:t>
            </w:r>
          </w:p>
          <w:p w14:paraId="3986740C"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1.81dB for LEO-600 (-5.5dBi antenna gain)</w:t>
            </w:r>
          </w:p>
          <w:p w14:paraId="761EBEF5" w14:textId="77777777" w:rsidR="001132F8" w:rsidRPr="00E24C51" w:rsidRDefault="001132F8" w:rsidP="001132F8">
            <w:pPr>
              <w:pStyle w:val="af9"/>
              <w:numPr>
                <w:ilvl w:val="0"/>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NPBCH:</w:t>
            </w:r>
          </w:p>
          <w:p w14:paraId="1490AB9A" w14:textId="77777777" w:rsidR="001132F8" w:rsidRPr="00E24C51" w:rsidRDefault="001132F8" w:rsidP="001132F8">
            <w:pPr>
              <w:pStyle w:val="af9"/>
              <w:numPr>
                <w:ilvl w:val="1"/>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For 640ms combining, 1 source provided simulation results, with a median required SNR of</w:t>
            </w:r>
            <w:r w:rsidRPr="00E24C51">
              <w:rPr>
                <w:rFonts w:ascii="Times New Roman" w:hAnsi="Times New Roman"/>
                <w:sz w:val="20"/>
                <w:szCs w:val="20"/>
                <w:lang w:val="en-US"/>
              </w:rPr>
              <w:br/>
              <w:t xml:space="preserve"> -7.10dB the link budget margin is (median margin):</w:t>
            </w:r>
          </w:p>
          <w:p w14:paraId="0D13EA52"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12.61dB for LEO-1200 (0dBi antenna gain)</w:t>
            </w:r>
          </w:p>
          <w:p w14:paraId="5011082E" w14:textId="77777777" w:rsidR="001132F8" w:rsidRPr="00E24C51" w:rsidRDefault="001132F8" w:rsidP="001132F8">
            <w:pPr>
              <w:pStyle w:val="af9"/>
              <w:numPr>
                <w:ilvl w:val="2"/>
                <w:numId w:val="20"/>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6.51dB for LEO-600 (-5.5dBi antenna gain)</w:t>
            </w:r>
          </w:p>
          <w:p w14:paraId="3873B5FC" w14:textId="77777777" w:rsidR="001132F8" w:rsidRPr="00E24C51" w:rsidRDefault="001132F8" w:rsidP="001132F8">
            <w:pPr>
              <w:spacing w:after="0" w:line="240" w:lineRule="auto"/>
            </w:pPr>
            <w:r w:rsidRPr="00E24C51">
              <w:t>NOTE: Other evaluated scenarios (LEO-600 with 0dBi antenna gain, LEO-1200 with -5.5dBi antenna gain, LEO-800 with 0dBi antenna gain) have margins in between LEO-1200 (0dBi antenna gain) and LEO-600 (-5.5dBi antenna gain)</w:t>
            </w:r>
          </w:p>
          <w:p w14:paraId="4A196641" w14:textId="77777777" w:rsidR="001132F8" w:rsidRPr="00E24C51" w:rsidRDefault="001132F8" w:rsidP="001132F8">
            <w:pPr>
              <w:spacing w:after="0" w:line="240" w:lineRule="auto"/>
            </w:pPr>
            <w:r w:rsidRPr="00E24C51">
              <w:t>NOTE: Different companies provided input for different cases. For the companies that evaluated multiple cases, the performance (in terms of acquisition delay) of Case 3 and Case 2 is better than the performance of Case 1.</w:t>
            </w:r>
          </w:p>
          <w:p w14:paraId="4B74A00F" w14:textId="77777777" w:rsidR="001132F8" w:rsidRPr="00E24C51" w:rsidRDefault="001132F8" w:rsidP="001132F8">
            <w:pPr>
              <w:spacing w:after="0" w:line="240" w:lineRule="auto"/>
              <w:rPr>
                <w:lang w:eastAsia="x-none"/>
              </w:rPr>
            </w:pPr>
          </w:p>
          <w:p w14:paraId="542D2E1F" w14:textId="77777777" w:rsidR="001132F8" w:rsidRPr="00E24C51" w:rsidRDefault="001132F8" w:rsidP="001132F8">
            <w:pPr>
              <w:spacing w:after="0" w:line="240" w:lineRule="auto"/>
              <w:rPr>
                <w:b/>
                <w:bCs/>
              </w:rPr>
            </w:pPr>
            <w:r w:rsidRPr="00E24C51">
              <w:rPr>
                <w:b/>
                <w:bCs/>
              </w:rPr>
              <w:t>Observation</w:t>
            </w:r>
          </w:p>
          <w:p w14:paraId="644F50D3" w14:textId="77777777" w:rsidR="001132F8" w:rsidRPr="00E24C51" w:rsidRDefault="001132F8" w:rsidP="001132F8">
            <w:pPr>
              <w:spacing w:after="0" w:line="240" w:lineRule="auto"/>
            </w:pPr>
            <w:r w:rsidRPr="00E24C51">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51DC884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Case 1: N=9, D=8</w:t>
            </w:r>
          </w:p>
          <w:p w14:paraId="14647BD6"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Case 2: N=9, D=20</w:t>
            </w:r>
          </w:p>
          <w:p w14:paraId="6DEF8021"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lastRenderedPageBreak/>
              <w:t>Case 3: N=9, D=30</w:t>
            </w:r>
          </w:p>
          <w:p w14:paraId="18136575" w14:textId="77777777" w:rsidR="001132F8" w:rsidRPr="00E24C51" w:rsidRDefault="001132F8" w:rsidP="001132F8">
            <w:pPr>
              <w:spacing w:after="0" w:line="240" w:lineRule="auto"/>
              <w:rPr>
                <w:lang w:eastAsia="x-none"/>
              </w:rPr>
            </w:pPr>
          </w:p>
          <w:p w14:paraId="3B27E989" w14:textId="77777777" w:rsidR="001132F8" w:rsidRPr="00E24C51" w:rsidRDefault="001132F8" w:rsidP="001132F8">
            <w:pPr>
              <w:spacing w:after="0" w:line="240" w:lineRule="auto"/>
              <w:rPr>
                <w:b/>
                <w:bCs/>
              </w:rPr>
            </w:pPr>
            <w:r w:rsidRPr="00E24C51">
              <w:rPr>
                <w:b/>
                <w:bCs/>
              </w:rPr>
              <w:t>Observation</w:t>
            </w:r>
          </w:p>
          <w:p w14:paraId="0536F0CF" w14:textId="77777777" w:rsidR="001132F8" w:rsidRPr="00E24C51" w:rsidRDefault="001132F8" w:rsidP="001132F8">
            <w:pPr>
              <w:spacing w:after="0" w:line="240" w:lineRule="auto"/>
            </w:pPr>
            <w:r w:rsidRPr="00E24C51">
              <w:t>In Rel-19, RAN1 concludes that at least N=9 is feasible from the following points of view:</w:t>
            </w:r>
          </w:p>
          <w:p w14:paraId="27C0E5FB" w14:textId="77777777" w:rsidR="001132F8" w:rsidRPr="00E24C51" w:rsidRDefault="001132F8" w:rsidP="001132F8">
            <w:pPr>
              <w:pStyle w:val="af9"/>
              <w:numPr>
                <w:ilvl w:val="0"/>
                <w:numId w:val="20"/>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DL synchronization, based on the link level evaluations submitted at RAN#119</w:t>
            </w:r>
          </w:p>
          <w:p w14:paraId="2E438B2D" w14:textId="77777777" w:rsidR="001132F8" w:rsidRPr="00E24C51" w:rsidRDefault="001132F8" w:rsidP="001132F8">
            <w:pPr>
              <w:pStyle w:val="af9"/>
              <w:numPr>
                <w:ilvl w:val="0"/>
                <w:numId w:val="20"/>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Coexistence with the TDD frame structure of the legacy system in the 1616-1626.5 MHz MSS band</w:t>
            </w:r>
          </w:p>
          <w:p w14:paraId="703F11A4" w14:textId="77777777" w:rsidR="001132F8" w:rsidRPr="00E24C51" w:rsidRDefault="001132F8" w:rsidP="001132F8">
            <w:pPr>
              <w:spacing w:after="0" w:line="240" w:lineRule="auto"/>
              <w:rPr>
                <w:lang w:eastAsia="x-none"/>
              </w:rPr>
            </w:pPr>
          </w:p>
          <w:p w14:paraId="3E94A7AE" w14:textId="77777777" w:rsidR="001132F8" w:rsidRPr="00E24C51" w:rsidRDefault="001132F8" w:rsidP="001132F8">
            <w:pPr>
              <w:spacing w:after="0" w:line="240" w:lineRule="auto"/>
            </w:pPr>
            <w:r w:rsidRPr="00E24C51">
              <w:rPr>
                <w:highlight w:val="green"/>
              </w:rPr>
              <w:t>Agreement</w:t>
            </w:r>
          </w:p>
          <w:p w14:paraId="67F195A6" w14:textId="77777777" w:rsidR="001132F8" w:rsidRPr="00E24C51" w:rsidRDefault="001132F8" w:rsidP="001132F8">
            <w:pPr>
              <w:spacing w:after="0" w:line="240" w:lineRule="auto"/>
            </w:pPr>
            <w:r w:rsidRPr="00E24C51">
              <w:t>Regarding operation within the same band as the TDD frame structure of legacy system in the 1.6GHz MSS band (shown below), RAN1 work in Rel-19 considers the following design constraints:</w:t>
            </w:r>
          </w:p>
          <w:p w14:paraId="3A070089" w14:textId="77777777" w:rsidR="001132F8" w:rsidRPr="00E24C51" w:rsidRDefault="001132F8" w:rsidP="001132F8">
            <w:pPr>
              <w:pStyle w:val="af9"/>
              <w:numPr>
                <w:ilvl w:val="0"/>
                <w:numId w:val="23"/>
              </w:numPr>
              <w:overflowPunct w:val="0"/>
              <w:autoSpaceDE w:val="0"/>
              <w:autoSpaceDN w:val="0"/>
              <w:adjustRightInd w:val="0"/>
              <w:spacing w:line="240" w:lineRule="auto"/>
              <w:contextualSpacing/>
              <w:textAlignment w:val="baseline"/>
              <w:rPr>
                <w:rFonts w:ascii="Times New Roman" w:hAnsi="Times New Roman"/>
                <w:sz w:val="20"/>
                <w:szCs w:val="20"/>
              </w:rPr>
            </w:pPr>
            <w:r w:rsidRPr="00E24C51">
              <w:rPr>
                <w:rFonts w:ascii="Times New Roman" w:hAnsi="Times New Roman"/>
                <w:sz w:val="20"/>
                <w:szCs w:val="20"/>
              </w:rPr>
              <w:t>At the satellite, all downlink NB-IoT channels/signals in a cell can only use one of the downlink slots in the TDD frame structure (DL1, DL2, DL3 or DL4) across 90ms periods.</w:t>
            </w:r>
          </w:p>
          <w:p w14:paraId="39AC4B95" w14:textId="77777777" w:rsidR="001132F8" w:rsidRPr="00E24C51" w:rsidRDefault="001132F8" w:rsidP="001132F8">
            <w:pPr>
              <w:pStyle w:val="af9"/>
              <w:numPr>
                <w:ilvl w:val="1"/>
                <w:numId w:val="23"/>
              </w:numPr>
              <w:overflowPunct w:val="0"/>
              <w:autoSpaceDE w:val="0"/>
              <w:autoSpaceDN w:val="0"/>
              <w:adjustRightInd w:val="0"/>
              <w:spacing w:line="240" w:lineRule="auto"/>
              <w:contextualSpacing/>
              <w:textAlignment w:val="baseline"/>
              <w:rPr>
                <w:rFonts w:ascii="Times New Roman" w:hAnsi="Times New Roman"/>
                <w:sz w:val="20"/>
                <w:szCs w:val="20"/>
              </w:rPr>
            </w:pPr>
            <w:r w:rsidRPr="00E24C51">
              <w:rPr>
                <w:rFonts w:ascii="Times New Roman" w:hAnsi="Times New Roman"/>
                <w:sz w:val="20"/>
                <w:szCs w:val="20"/>
              </w:rPr>
              <w:t>The same downlink slot is used in all the 90ms periods.</w:t>
            </w:r>
          </w:p>
          <w:p w14:paraId="21DC555E" w14:textId="77777777" w:rsidR="001132F8" w:rsidRPr="00E24C51" w:rsidRDefault="001132F8" w:rsidP="001132F8">
            <w:pPr>
              <w:pStyle w:val="af9"/>
              <w:numPr>
                <w:ilvl w:val="0"/>
                <w:numId w:val="23"/>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rPr>
              <w:t>At the satellite, all uplink NB-IoT channels in a cell can only use one of the uplink slots in the TDD frame structure (UL1, UL2, UL3 or UL4) across 90ms periods</w:t>
            </w:r>
            <w:r w:rsidRPr="00E24C51">
              <w:rPr>
                <w:rFonts w:ascii="Times New Roman" w:hAnsi="Times New Roman"/>
                <w:sz w:val="20"/>
                <w:szCs w:val="20"/>
                <w:lang w:val="en-US"/>
              </w:rPr>
              <w:t>.</w:t>
            </w:r>
          </w:p>
          <w:p w14:paraId="1CC3C081" w14:textId="77777777" w:rsidR="001132F8" w:rsidRPr="00E24C51" w:rsidRDefault="001132F8" w:rsidP="001132F8">
            <w:pPr>
              <w:pStyle w:val="af9"/>
              <w:numPr>
                <w:ilvl w:val="1"/>
                <w:numId w:val="23"/>
              </w:numPr>
              <w:overflowPunct w:val="0"/>
              <w:autoSpaceDE w:val="0"/>
              <w:autoSpaceDN w:val="0"/>
              <w:adjustRightInd w:val="0"/>
              <w:spacing w:line="240" w:lineRule="auto"/>
              <w:contextualSpacing/>
              <w:textAlignment w:val="baseline"/>
              <w:rPr>
                <w:rFonts w:ascii="Times New Roman" w:hAnsi="Times New Roman"/>
                <w:sz w:val="20"/>
                <w:szCs w:val="20"/>
              </w:rPr>
            </w:pPr>
            <w:r w:rsidRPr="00E24C51">
              <w:rPr>
                <w:rFonts w:ascii="Times New Roman" w:hAnsi="Times New Roman"/>
                <w:sz w:val="20"/>
                <w:szCs w:val="20"/>
              </w:rPr>
              <w:t>The same uplink slot is used in all the 90ms periods.</w:t>
            </w:r>
          </w:p>
          <w:p w14:paraId="1CBCE809" w14:textId="77777777" w:rsidR="001132F8" w:rsidRPr="00E24C51" w:rsidRDefault="001132F8" w:rsidP="001132F8">
            <w:pPr>
              <w:pStyle w:val="af9"/>
              <w:numPr>
                <w:ilvl w:val="0"/>
                <w:numId w:val="23"/>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lang w:val="en-US"/>
              </w:rPr>
              <w:t>The one uplink slot and one downlink slot in the TDD frame structure have the same index (DL1 &amp; UL1, DL2 &amp; UL2, DL3 &amp; UL3, or DL4 &amp; UL4).</w:t>
            </w:r>
          </w:p>
          <w:p w14:paraId="161E6C93" w14:textId="77777777" w:rsidR="001132F8" w:rsidRPr="00E24C51" w:rsidRDefault="001132F8" w:rsidP="001132F8">
            <w:pPr>
              <w:pStyle w:val="af9"/>
              <w:numPr>
                <w:ilvl w:val="0"/>
                <w:numId w:val="23"/>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E24C51">
              <w:rPr>
                <w:rFonts w:ascii="Times New Roman" w:hAnsi="Times New Roman"/>
                <w:sz w:val="20"/>
                <w:szCs w:val="20"/>
              </w:rPr>
              <w:t>NOTE: this does not imply that the only configuration(s) to be specified are according to these constraints.</w:t>
            </w:r>
          </w:p>
          <w:p w14:paraId="28380BEF" w14:textId="77777777" w:rsidR="001132F8" w:rsidRPr="00E24C51" w:rsidRDefault="001132F8" w:rsidP="001132F8">
            <w:pPr>
              <w:spacing w:after="0" w:line="240" w:lineRule="auto"/>
            </w:pPr>
            <w:r w:rsidRPr="00E24C51">
              <w:rPr>
                <w:noProof/>
                <w:lang w:eastAsia="zh-CN"/>
              </w:rPr>
              <w:drawing>
                <wp:inline distT="0" distB="0" distL="0" distR="0" wp14:anchorId="43DA9D33" wp14:editId="34CD7A08">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14:paraId="092EA313" w14:textId="77777777" w:rsidR="001132F8" w:rsidRPr="00E24C51" w:rsidRDefault="001132F8" w:rsidP="001132F8">
            <w:pPr>
              <w:spacing w:after="0" w:line="240" w:lineRule="auto"/>
              <w:rPr>
                <w:lang w:eastAsia="x-none"/>
              </w:rPr>
            </w:pPr>
          </w:p>
          <w:p w14:paraId="5D32BBCF" w14:textId="77777777" w:rsidR="001132F8" w:rsidRPr="00E24C51" w:rsidRDefault="001132F8" w:rsidP="001132F8">
            <w:pPr>
              <w:spacing w:after="0" w:line="240" w:lineRule="auto"/>
              <w:rPr>
                <w:b/>
                <w:bCs/>
              </w:rPr>
            </w:pPr>
            <w:r w:rsidRPr="00E24C51">
              <w:rPr>
                <w:b/>
                <w:bCs/>
              </w:rPr>
              <w:t>Observation</w:t>
            </w:r>
          </w:p>
          <w:p w14:paraId="7E5BDEF8" w14:textId="77777777" w:rsidR="001132F8" w:rsidRPr="00E24C51" w:rsidRDefault="001132F8" w:rsidP="001132F8">
            <w:pPr>
              <w:spacing w:after="0" w:line="240" w:lineRule="auto"/>
            </w:pPr>
            <w:r w:rsidRPr="00E24C51">
              <w:t>RAN1 concludes that at least D=8 and U=8 is feasible with N=9 from point of view of the design constraints (from earlier agreement) imposed by the TDD frame structure of the legacy system in the 1616-1626.5 MHz MSS band.</w:t>
            </w:r>
          </w:p>
          <w:p w14:paraId="2585CA14" w14:textId="77777777" w:rsidR="001132F8" w:rsidRPr="00E24C51" w:rsidRDefault="001132F8" w:rsidP="001132F8">
            <w:pPr>
              <w:overflowPunct w:val="0"/>
              <w:autoSpaceDE w:val="0"/>
              <w:autoSpaceDN w:val="0"/>
              <w:adjustRightInd w:val="0"/>
              <w:spacing w:after="0" w:line="240" w:lineRule="auto"/>
              <w:contextualSpacing/>
              <w:textAlignment w:val="baseline"/>
              <w:rPr>
                <w:bCs/>
              </w:rPr>
            </w:pPr>
          </w:p>
          <w:p w14:paraId="18A63005" w14:textId="77777777" w:rsidR="001132F8" w:rsidRPr="00E24C51" w:rsidRDefault="001132F8" w:rsidP="001132F8">
            <w:pPr>
              <w:spacing w:after="0" w:line="240" w:lineRule="auto"/>
              <w:rPr>
                <w:b/>
                <w:bCs/>
              </w:rPr>
            </w:pPr>
            <w:r w:rsidRPr="00E24C51">
              <w:rPr>
                <w:b/>
                <w:bCs/>
              </w:rPr>
              <w:t>Conclusion</w:t>
            </w:r>
          </w:p>
          <w:p w14:paraId="3A8CDF9F" w14:textId="77777777" w:rsidR="001132F8" w:rsidRPr="00E24C51" w:rsidRDefault="001132F8" w:rsidP="001132F8">
            <w:pPr>
              <w:spacing w:after="0" w:line="240" w:lineRule="auto"/>
            </w:pPr>
            <w:r w:rsidRPr="00E24C51">
              <w:t>For N=9, D=8, RAN1 concludes that SIB1-NB reception following current specifications is feasible for some SIB1-NB TBS values, at least when the configured number of repetitions is 16 and when SIB1-NB TBS value &lt;=X bits.</w:t>
            </w:r>
          </w:p>
          <w:p w14:paraId="496BAC41"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When considering only NPSS/NSSS/NPBCH/SIB1-NB, and if the number of SIB1-NB repetitions is 16:</w:t>
            </w:r>
          </w:p>
          <w:p w14:paraId="42BC1D1E"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 xml:space="preserve">If </w:t>
            </w:r>
            <w:r w:rsidRPr="00E24C51">
              <w:rPr>
                <w:rFonts w:ascii="Times New Roman" w:hAnsi="Times New Roman"/>
                <w:i/>
                <w:iCs/>
                <w:sz w:val="20"/>
                <w:szCs w:val="20"/>
                <w:lang w:val="en-US"/>
              </w:rPr>
              <w:t>additionalTransmissionSIB1</w:t>
            </w:r>
            <w:r w:rsidRPr="00E24C51">
              <w:rPr>
                <w:rFonts w:ascii="Times New Roman" w:hAnsi="Times New Roman"/>
                <w:sz w:val="20"/>
                <w:szCs w:val="20"/>
                <w:lang w:val="en-US"/>
              </w:rPr>
              <w:t xml:space="preserve"> is set to </w:t>
            </w:r>
            <w:r w:rsidRPr="00E24C51">
              <w:rPr>
                <w:rFonts w:ascii="Times New Roman" w:hAnsi="Times New Roman"/>
                <w:i/>
                <w:iCs/>
                <w:sz w:val="20"/>
                <w:szCs w:val="20"/>
                <w:lang w:val="en-US"/>
              </w:rPr>
              <w:t xml:space="preserve">TRUE, </w:t>
            </w:r>
            <w:r w:rsidRPr="00E24C51">
              <w:rPr>
                <w:rFonts w:ascii="Times New Roman" w:hAnsi="Times New Roman"/>
                <w:sz w:val="20"/>
                <w:szCs w:val="20"/>
                <w:lang w:val="en-US"/>
              </w:rPr>
              <w:t>the overhead of NPSS/NSSS/NPBCH/SIB1-NB is 43.75% in the anchor carrier.</w:t>
            </w:r>
          </w:p>
          <w:p w14:paraId="45B5EA21"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 xml:space="preserve">If </w:t>
            </w:r>
            <w:r w:rsidRPr="00E24C51">
              <w:rPr>
                <w:rFonts w:ascii="Times New Roman" w:hAnsi="Times New Roman"/>
                <w:i/>
                <w:iCs/>
                <w:sz w:val="20"/>
                <w:szCs w:val="20"/>
                <w:lang w:val="en-US"/>
              </w:rPr>
              <w:t>additionalTransmissionSIB1</w:t>
            </w:r>
            <w:r w:rsidRPr="00E24C51">
              <w:rPr>
                <w:rFonts w:ascii="Times New Roman" w:hAnsi="Times New Roman"/>
                <w:sz w:val="20"/>
                <w:szCs w:val="20"/>
                <w:lang w:val="en-US"/>
              </w:rPr>
              <w:t xml:space="preserve"> is not set to </w:t>
            </w:r>
            <w:r w:rsidRPr="00E24C51">
              <w:rPr>
                <w:rFonts w:ascii="Times New Roman" w:hAnsi="Times New Roman"/>
                <w:i/>
                <w:iCs/>
                <w:sz w:val="20"/>
                <w:szCs w:val="20"/>
                <w:lang w:val="en-US"/>
              </w:rPr>
              <w:t xml:space="preserve">TRUE, </w:t>
            </w:r>
            <w:r w:rsidRPr="00E24C51">
              <w:rPr>
                <w:rFonts w:ascii="Times New Roman" w:hAnsi="Times New Roman"/>
                <w:sz w:val="20"/>
                <w:szCs w:val="20"/>
                <w:lang w:val="en-US"/>
              </w:rPr>
              <w:t>the overhead of NPSS/NSSS/NPBCH/SIB1-NB is 37.5% in the anchor carrier.</w:t>
            </w:r>
          </w:p>
          <w:p w14:paraId="6EE3D2D8"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NOTE: In the above calculations, overhead due to transmission of other SIBs has not been included.</w:t>
            </w:r>
          </w:p>
          <w:p w14:paraId="351CA706"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The value of X may be further studied during the normative phase. Note: X is a TBS value supported by the specifications for SIB1-NB.</w:t>
            </w:r>
          </w:p>
          <w:p w14:paraId="27406314" w14:textId="77777777" w:rsidR="001132F8" w:rsidRPr="00E24C51" w:rsidRDefault="001132F8" w:rsidP="001132F8">
            <w:pPr>
              <w:spacing w:after="0" w:line="240" w:lineRule="auto"/>
              <w:rPr>
                <w:highlight w:val="green"/>
              </w:rPr>
            </w:pPr>
          </w:p>
          <w:p w14:paraId="6C25BE32" w14:textId="77777777" w:rsidR="001132F8" w:rsidRPr="00E24C51" w:rsidRDefault="001132F8" w:rsidP="001132F8">
            <w:pPr>
              <w:spacing w:after="0" w:line="240" w:lineRule="auto"/>
            </w:pPr>
            <w:r w:rsidRPr="00E24C51">
              <w:rPr>
                <w:highlight w:val="green"/>
              </w:rPr>
              <w:t>Agreement</w:t>
            </w:r>
          </w:p>
          <w:p w14:paraId="7EFE6C63" w14:textId="77777777" w:rsidR="001132F8" w:rsidRPr="00E24C51" w:rsidRDefault="001132F8" w:rsidP="001132F8">
            <w:pPr>
              <w:spacing w:after="0" w:line="240" w:lineRule="auto"/>
            </w:pPr>
            <w:r w:rsidRPr="00E24C51">
              <w:t>The offset between the 90ms TDD structure and the 10240ms H-SFN is to be studied considering at least the following options:</w:t>
            </w:r>
          </w:p>
          <w:p w14:paraId="01910549"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 Always the same across H-SFNs.</w:t>
            </w:r>
          </w:p>
          <w:p w14:paraId="3384639D"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1-1: H-SFN duration is changed to X radio frames, with X a multiple of 9.</w:t>
            </w:r>
          </w:p>
          <w:p w14:paraId="78EE4A4F"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1-2: H-SFN duration is unchanged</w:t>
            </w:r>
          </w:p>
          <w:p w14:paraId="68A5C0F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 Different across some H-SFNs.</w:t>
            </w:r>
          </w:p>
          <w:p w14:paraId="39E849CD"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 xml:space="preserve">Option 2-1: UE is indicated (implicitly or explicitly) the offset between H-SFN and 90ms TDD structure based on some downlink signal (e.g. one of NPSS/NSSS/NPBCH/SIB1-NB) </w:t>
            </w:r>
          </w:p>
          <w:p w14:paraId="1F640C4D" w14:textId="77777777" w:rsidR="001132F8" w:rsidRPr="00E24C51" w:rsidRDefault="001132F8" w:rsidP="001132F8">
            <w:pPr>
              <w:pStyle w:val="af9"/>
              <w:numPr>
                <w:ilvl w:val="1"/>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2-2: Total number of H-SFN is changed to be a multiple of 9.</w:t>
            </w:r>
          </w:p>
          <w:p w14:paraId="5C389CBE" w14:textId="77777777" w:rsidR="001132F8" w:rsidRPr="00E24C51" w:rsidRDefault="001132F8" w:rsidP="001132F8">
            <w:pPr>
              <w:spacing w:after="0" w:line="240" w:lineRule="auto"/>
              <w:rPr>
                <w:highlight w:val="green"/>
              </w:rPr>
            </w:pPr>
          </w:p>
          <w:p w14:paraId="02E21CC3" w14:textId="77777777" w:rsidR="001132F8" w:rsidRPr="00E24C51" w:rsidRDefault="001132F8" w:rsidP="001132F8">
            <w:pPr>
              <w:spacing w:after="0" w:line="240" w:lineRule="auto"/>
            </w:pPr>
            <w:r w:rsidRPr="00E24C51">
              <w:rPr>
                <w:highlight w:val="green"/>
              </w:rPr>
              <w:t>Agreement</w:t>
            </w:r>
          </w:p>
          <w:p w14:paraId="3776225B" w14:textId="77777777" w:rsidR="001132F8" w:rsidRPr="00E24C51" w:rsidRDefault="001132F8" w:rsidP="001132F8">
            <w:pPr>
              <w:spacing w:after="0" w:line="240" w:lineRule="auto"/>
              <w:rPr>
                <w:u w:val="single"/>
              </w:rPr>
            </w:pPr>
            <w:r w:rsidRPr="00E24C51">
              <w:t>RAN1 to further discuss how to handle the overlap of NPUSCH with non-U NB-IoT subframes and the overlap of NPRACH (including NPRACH occasions) with non-U NB-IoT subframes, including studying at least the following:</w:t>
            </w:r>
          </w:p>
          <w:p w14:paraId="4A10DBC5"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New periodicities to align with the TDD structure.</w:t>
            </w:r>
          </w:p>
          <w:p w14:paraId="03CBF5D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Postponement of a channel when it overlaps with non-U NB-IoT subframes.</w:t>
            </w:r>
          </w:p>
          <w:p w14:paraId="42A270A6"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Restriction of a channel to be fully confined within a single set of U NB-IoT subframes.</w:t>
            </w:r>
          </w:p>
          <w:p w14:paraId="6CC877B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lastRenderedPageBreak/>
              <w:t>Dropping (full or partial) of channels when they overlap with non-U NB-IoT subframes.</w:t>
            </w:r>
          </w:p>
          <w:p w14:paraId="61A527B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Impact on segmented pre-compensation.</w:t>
            </w:r>
          </w:p>
          <w:p w14:paraId="17F11336" w14:textId="77777777" w:rsidR="001132F8" w:rsidRPr="00E24C51" w:rsidRDefault="001132F8" w:rsidP="001132F8">
            <w:pPr>
              <w:pStyle w:val="af9"/>
              <w:spacing w:line="240" w:lineRule="auto"/>
              <w:ind w:left="0"/>
              <w:contextualSpacing/>
              <w:rPr>
                <w:rFonts w:ascii="Times New Roman" w:hAnsi="Times New Roman"/>
                <w:sz w:val="20"/>
                <w:szCs w:val="20"/>
                <w:lang w:val="en-US"/>
              </w:rPr>
            </w:pPr>
          </w:p>
          <w:p w14:paraId="167ACAE6" w14:textId="77777777" w:rsidR="001132F8" w:rsidRPr="00E24C51" w:rsidRDefault="001132F8" w:rsidP="001132F8">
            <w:pPr>
              <w:spacing w:after="0" w:line="240" w:lineRule="auto"/>
            </w:pPr>
            <w:r w:rsidRPr="00E24C51">
              <w:rPr>
                <w:highlight w:val="green"/>
              </w:rPr>
              <w:t>Agreement</w:t>
            </w:r>
          </w:p>
          <w:p w14:paraId="7FC68995" w14:textId="77777777" w:rsidR="001132F8" w:rsidRPr="00E24C51" w:rsidRDefault="001132F8" w:rsidP="001132F8">
            <w:pPr>
              <w:spacing w:after="0" w:line="240" w:lineRule="auto"/>
            </w:pPr>
            <w:r w:rsidRPr="00E24C51">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E990386"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New periodicities to align with the TDD structure.</w:t>
            </w:r>
          </w:p>
          <w:p w14:paraId="4F29292F"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Postponement of a channel when it overlaps with non-D NB-IoT subframes.</w:t>
            </w:r>
          </w:p>
          <w:p w14:paraId="791DD380"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Restriction of a channel to be fully confined within a single set of D NB-IoT subframes.</w:t>
            </w:r>
          </w:p>
          <w:p w14:paraId="0847D721"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Dropping (full or partial) of channels when they overlap with non-D NB-IoT subframes.</w:t>
            </w:r>
          </w:p>
          <w:p w14:paraId="4714C9C1"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The non-D NB-IoT subframes are not “NB-IoT DL subframes” from the specifications</w:t>
            </w:r>
          </w:p>
          <w:p w14:paraId="038CD6DF" w14:textId="77777777" w:rsidR="001132F8" w:rsidRPr="00E24C51" w:rsidRDefault="001132F8" w:rsidP="001132F8">
            <w:pPr>
              <w:pStyle w:val="af9"/>
              <w:spacing w:line="240" w:lineRule="auto"/>
              <w:ind w:left="0"/>
              <w:contextualSpacing/>
              <w:rPr>
                <w:rFonts w:ascii="Times New Roman" w:hAnsi="Times New Roman"/>
                <w:sz w:val="20"/>
                <w:szCs w:val="20"/>
                <w:lang w:val="en-US"/>
              </w:rPr>
            </w:pPr>
          </w:p>
          <w:p w14:paraId="4D1BCFC0" w14:textId="77777777" w:rsidR="001132F8" w:rsidRPr="00E24C51" w:rsidRDefault="001132F8" w:rsidP="001132F8">
            <w:pPr>
              <w:spacing w:after="0" w:line="240" w:lineRule="auto"/>
            </w:pPr>
            <w:r w:rsidRPr="00E24C51">
              <w:rPr>
                <w:highlight w:val="green"/>
              </w:rPr>
              <w:t>Agreement</w:t>
            </w:r>
          </w:p>
          <w:p w14:paraId="3EFDCF11" w14:textId="77777777" w:rsidR="001132F8" w:rsidRPr="00E24C51" w:rsidRDefault="001132F8" w:rsidP="001132F8">
            <w:pPr>
              <w:spacing w:after="0" w:line="240" w:lineRule="auto"/>
            </w:pPr>
            <w:r w:rsidRPr="00E24C51">
              <w:t xml:space="preserve">The downlink subframes within D=8 are to be down-selected among the following: </w:t>
            </w:r>
          </w:p>
          <w:p w14:paraId="29FDA29B"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1: [3 4 5 6 7 8 9 0] (across two consecutive radio frames)</w:t>
            </w:r>
          </w:p>
          <w:p w14:paraId="0253EF93"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2: [4 5 6 7 8 9 0 1] (across two consecutive radio frames)</w:t>
            </w:r>
          </w:p>
          <w:p w14:paraId="691A9704" w14:textId="77777777" w:rsidR="001132F8" w:rsidRPr="00E24C51" w:rsidRDefault="001132F8" w:rsidP="001132F8">
            <w:pPr>
              <w:pStyle w:val="af9"/>
              <w:numPr>
                <w:ilvl w:val="0"/>
                <w:numId w:val="23"/>
              </w:numPr>
              <w:spacing w:line="240" w:lineRule="auto"/>
              <w:contextualSpacing/>
              <w:rPr>
                <w:rFonts w:ascii="Times New Roman" w:hAnsi="Times New Roman"/>
                <w:sz w:val="20"/>
                <w:szCs w:val="20"/>
                <w:lang w:val="en-US"/>
              </w:rPr>
            </w:pPr>
            <w:r w:rsidRPr="00E24C51">
              <w:rPr>
                <w:rFonts w:ascii="Times New Roman" w:hAnsi="Times New Roman"/>
                <w:sz w:val="20"/>
                <w:szCs w:val="20"/>
                <w:lang w:val="en-US"/>
              </w:rPr>
              <w:t>Option 3: [8 9 0 1 2 3 4 5] (across two consecutive radio frames)</w:t>
            </w:r>
          </w:p>
          <w:p w14:paraId="5417F0FB" w14:textId="32202ECC" w:rsidR="001132F8" w:rsidRPr="00993FCF" w:rsidRDefault="001132F8" w:rsidP="00993FCF">
            <w:pPr>
              <w:pStyle w:val="af9"/>
              <w:numPr>
                <w:ilvl w:val="0"/>
                <w:numId w:val="23"/>
              </w:numPr>
              <w:spacing w:line="240" w:lineRule="auto"/>
              <w:contextualSpacing/>
              <w:rPr>
                <w:lang w:val="en-US"/>
              </w:rPr>
            </w:pPr>
            <w:r w:rsidRPr="00E24C51">
              <w:rPr>
                <w:rFonts w:ascii="Times New Roman" w:hAnsi="Times New Roman"/>
                <w:sz w:val="20"/>
                <w:szCs w:val="20"/>
                <w:lang w:val="en-US"/>
              </w:rPr>
              <w:t>Option 4: [9 0 1 2 3 4 5 6] (across two consecutive radio frames)</w:t>
            </w:r>
          </w:p>
        </w:tc>
      </w:tr>
    </w:tbl>
    <w:p w14:paraId="77506A0C" w14:textId="77777777" w:rsidR="001132F8" w:rsidRPr="004008F1" w:rsidRDefault="001132F8" w:rsidP="00E65C7B">
      <w:pPr>
        <w:spacing w:after="0" w:line="360" w:lineRule="auto"/>
        <w:rPr>
          <w:lang w:val="en-GB" w:eastAsia="ko-KR"/>
        </w:rPr>
      </w:pPr>
    </w:p>
    <w:sectPr w:rsidR="001132F8" w:rsidRPr="004008F1"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ECF2" w14:textId="77777777" w:rsidR="003910B7" w:rsidRDefault="003910B7">
      <w:r>
        <w:separator/>
      </w:r>
    </w:p>
  </w:endnote>
  <w:endnote w:type="continuationSeparator" w:id="0">
    <w:p w14:paraId="26DAB839" w14:textId="77777777" w:rsidR="003910B7" w:rsidRDefault="0039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418F" w14:textId="77777777" w:rsidR="003910B7" w:rsidRDefault="003910B7">
      <w:r>
        <w:separator/>
      </w:r>
    </w:p>
  </w:footnote>
  <w:footnote w:type="continuationSeparator" w:id="0">
    <w:p w14:paraId="5A267C3D" w14:textId="77777777" w:rsidR="003910B7" w:rsidRDefault="00391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003C54"/>
    <w:multiLevelType w:val="hybridMultilevel"/>
    <w:tmpl w:val="48B01F4C"/>
    <w:lvl w:ilvl="0" w:tplc="CE3E9F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D4131A"/>
    <w:multiLevelType w:val="hybridMultilevel"/>
    <w:tmpl w:val="F32A2A16"/>
    <w:lvl w:ilvl="0" w:tplc="2E0604E2">
      <w:numFmt w:val="bullet"/>
      <w:lvlText w:val="-"/>
      <w:lvlJc w:val="left"/>
      <w:pPr>
        <w:ind w:left="1135" w:hanging="400"/>
      </w:pPr>
      <w:rPr>
        <w:rFonts w:ascii="Times" w:eastAsia="MS Mincho" w:hAnsi="Times" w:cs="Times New Roman" w:hint="default"/>
      </w:rPr>
    </w:lvl>
    <w:lvl w:ilvl="1" w:tplc="04090003" w:tentative="1">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8"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F20406"/>
    <w:multiLevelType w:val="hybridMultilevel"/>
    <w:tmpl w:val="15D85A3C"/>
    <w:lvl w:ilvl="0" w:tplc="FFFFFFFF">
      <w:start w:val="1"/>
      <w:numFmt w:val="bullet"/>
      <w:lvlText w:val=""/>
      <w:lvlJc w:val="left"/>
      <w:pPr>
        <w:ind w:left="1082" w:hanging="400"/>
      </w:pPr>
      <w:rPr>
        <w:rFonts w:ascii="Wingdings" w:hAnsi="Wingdings" w:hint="default"/>
      </w:rPr>
    </w:lvl>
    <w:lvl w:ilvl="1" w:tplc="04090003" w:tentative="1">
      <w:start w:val="1"/>
      <w:numFmt w:val="bullet"/>
      <w:lvlText w:val=""/>
      <w:lvlJc w:val="left"/>
      <w:pPr>
        <w:ind w:left="1482" w:hanging="400"/>
      </w:pPr>
      <w:rPr>
        <w:rFonts w:ascii="Wingdings" w:hAnsi="Wingdings" w:hint="default"/>
      </w:rPr>
    </w:lvl>
    <w:lvl w:ilvl="2" w:tplc="04090005" w:tentative="1">
      <w:start w:val="1"/>
      <w:numFmt w:val="bullet"/>
      <w:lvlText w:val=""/>
      <w:lvlJc w:val="left"/>
      <w:pPr>
        <w:ind w:left="1882" w:hanging="400"/>
      </w:pPr>
      <w:rPr>
        <w:rFonts w:ascii="Wingdings" w:hAnsi="Wingdings" w:hint="default"/>
      </w:rPr>
    </w:lvl>
    <w:lvl w:ilvl="3" w:tplc="04090001" w:tentative="1">
      <w:start w:val="1"/>
      <w:numFmt w:val="bullet"/>
      <w:lvlText w:val=""/>
      <w:lvlJc w:val="left"/>
      <w:pPr>
        <w:ind w:left="2282" w:hanging="400"/>
      </w:pPr>
      <w:rPr>
        <w:rFonts w:ascii="Wingdings" w:hAnsi="Wingdings" w:hint="default"/>
      </w:rPr>
    </w:lvl>
    <w:lvl w:ilvl="4" w:tplc="04090003" w:tentative="1">
      <w:start w:val="1"/>
      <w:numFmt w:val="bullet"/>
      <w:lvlText w:val=""/>
      <w:lvlJc w:val="left"/>
      <w:pPr>
        <w:ind w:left="2682" w:hanging="400"/>
      </w:pPr>
      <w:rPr>
        <w:rFonts w:ascii="Wingdings" w:hAnsi="Wingdings" w:hint="default"/>
      </w:rPr>
    </w:lvl>
    <w:lvl w:ilvl="5" w:tplc="04090005" w:tentative="1">
      <w:start w:val="1"/>
      <w:numFmt w:val="bullet"/>
      <w:lvlText w:val=""/>
      <w:lvlJc w:val="left"/>
      <w:pPr>
        <w:ind w:left="3082" w:hanging="400"/>
      </w:pPr>
      <w:rPr>
        <w:rFonts w:ascii="Wingdings" w:hAnsi="Wingdings" w:hint="default"/>
      </w:rPr>
    </w:lvl>
    <w:lvl w:ilvl="6" w:tplc="04090001" w:tentative="1">
      <w:start w:val="1"/>
      <w:numFmt w:val="bullet"/>
      <w:lvlText w:val=""/>
      <w:lvlJc w:val="left"/>
      <w:pPr>
        <w:ind w:left="3482" w:hanging="400"/>
      </w:pPr>
      <w:rPr>
        <w:rFonts w:ascii="Wingdings" w:hAnsi="Wingdings" w:hint="default"/>
      </w:rPr>
    </w:lvl>
    <w:lvl w:ilvl="7" w:tplc="04090003" w:tentative="1">
      <w:start w:val="1"/>
      <w:numFmt w:val="bullet"/>
      <w:lvlText w:val=""/>
      <w:lvlJc w:val="left"/>
      <w:pPr>
        <w:ind w:left="3882" w:hanging="400"/>
      </w:pPr>
      <w:rPr>
        <w:rFonts w:ascii="Wingdings" w:hAnsi="Wingdings" w:hint="default"/>
      </w:rPr>
    </w:lvl>
    <w:lvl w:ilvl="8" w:tplc="04090005" w:tentative="1">
      <w:start w:val="1"/>
      <w:numFmt w:val="bullet"/>
      <w:lvlText w:val=""/>
      <w:lvlJc w:val="left"/>
      <w:pPr>
        <w:ind w:left="4282" w:hanging="400"/>
      </w:pPr>
      <w:rPr>
        <w:rFonts w:ascii="Wingdings" w:hAnsi="Wingdings" w:hint="default"/>
      </w:rPr>
    </w:lvl>
  </w:abstractNum>
  <w:abstractNum w:abstractNumId="1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717F7F"/>
    <w:multiLevelType w:val="hybridMultilevel"/>
    <w:tmpl w:val="219A66F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11"/>
  </w:num>
  <w:num w:numId="4">
    <w:abstractNumId w:val="20"/>
  </w:num>
  <w:num w:numId="5">
    <w:abstractNumId w:val="5"/>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1"/>
  </w:num>
  <w:num w:numId="11">
    <w:abstractNumId w:val="2"/>
  </w:num>
  <w:num w:numId="12">
    <w:abstractNumId w:val="18"/>
  </w:num>
  <w:num w:numId="13">
    <w:abstractNumId w:val="22"/>
  </w:num>
  <w:num w:numId="14">
    <w:abstractNumId w:val="7"/>
  </w:num>
  <w:num w:numId="15">
    <w:abstractNumId w:val="6"/>
  </w:num>
  <w:num w:numId="16">
    <w:abstractNumId w:val="3"/>
  </w:num>
  <w:num w:numId="17">
    <w:abstractNumId w:val="13"/>
  </w:num>
  <w:num w:numId="18">
    <w:abstractNumId w:val="4"/>
  </w:num>
  <w:num w:numId="19">
    <w:abstractNumId w:val="14"/>
  </w:num>
  <w:num w:numId="20">
    <w:abstractNumId w:val="17"/>
  </w:num>
  <w:num w:numId="21">
    <w:abstractNumId w:val="8"/>
  </w:num>
  <w:num w:numId="22">
    <w:abstractNumId w:val="9"/>
  </w:num>
  <w:num w:numId="23">
    <w:abstractNumId w:val="15"/>
  </w:num>
  <w:num w:numId="24">
    <w:abstractNumId w:val="24"/>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EF8"/>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D1"/>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DDB"/>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45E"/>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5A"/>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7F3"/>
    <w:rsid w:val="000259CF"/>
    <w:rsid w:val="00025A55"/>
    <w:rsid w:val="00025C17"/>
    <w:rsid w:val="00025CA5"/>
    <w:rsid w:val="00025D3A"/>
    <w:rsid w:val="00025FA0"/>
    <w:rsid w:val="000262B8"/>
    <w:rsid w:val="00026314"/>
    <w:rsid w:val="000266EB"/>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2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E55"/>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5F8"/>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AD6"/>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98"/>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2B6"/>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090"/>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EB"/>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53"/>
    <w:rsid w:val="000E12EE"/>
    <w:rsid w:val="000E13B5"/>
    <w:rsid w:val="000E1725"/>
    <w:rsid w:val="000E191B"/>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3C54"/>
    <w:rsid w:val="000F3F71"/>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2F8"/>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C5"/>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CD5"/>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0FE"/>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C78"/>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77F3A"/>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B9"/>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5F7"/>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1B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6FA"/>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C53"/>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832"/>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383"/>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415"/>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1D9"/>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70"/>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17"/>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11"/>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B43"/>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D22"/>
    <w:rsid w:val="00241F9A"/>
    <w:rsid w:val="0024231F"/>
    <w:rsid w:val="0024237D"/>
    <w:rsid w:val="002424BF"/>
    <w:rsid w:val="002424D6"/>
    <w:rsid w:val="002426C0"/>
    <w:rsid w:val="0024285E"/>
    <w:rsid w:val="002428F0"/>
    <w:rsid w:val="002429BB"/>
    <w:rsid w:val="002429CB"/>
    <w:rsid w:val="00242B12"/>
    <w:rsid w:val="00242B74"/>
    <w:rsid w:val="00242C32"/>
    <w:rsid w:val="00242CF6"/>
    <w:rsid w:val="0024300F"/>
    <w:rsid w:val="00243056"/>
    <w:rsid w:val="002430C9"/>
    <w:rsid w:val="002430E6"/>
    <w:rsid w:val="00243328"/>
    <w:rsid w:val="0024334C"/>
    <w:rsid w:val="002433DC"/>
    <w:rsid w:val="002434CE"/>
    <w:rsid w:val="00243547"/>
    <w:rsid w:val="00243609"/>
    <w:rsid w:val="00243821"/>
    <w:rsid w:val="00243C93"/>
    <w:rsid w:val="00243CBA"/>
    <w:rsid w:val="00243DC3"/>
    <w:rsid w:val="00243DD6"/>
    <w:rsid w:val="00243F7A"/>
    <w:rsid w:val="00243FF9"/>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09"/>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7F"/>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0F68"/>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E5"/>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8E"/>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392"/>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A3"/>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716"/>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BD0"/>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A72"/>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B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16"/>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1E38"/>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275"/>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0"/>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77F"/>
    <w:rsid w:val="003708A3"/>
    <w:rsid w:val="003709C9"/>
    <w:rsid w:val="00370AC1"/>
    <w:rsid w:val="00370AC4"/>
    <w:rsid w:val="00370D3A"/>
    <w:rsid w:val="00370E54"/>
    <w:rsid w:val="00370EE5"/>
    <w:rsid w:val="003711D6"/>
    <w:rsid w:val="003712DC"/>
    <w:rsid w:val="00371341"/>
    <w:rsid w:val="003716D2"/>
    <w:rsid w:val="00371797"/>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6"/>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AE"/>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0B7"/>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22"/>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8CB"/>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34"/>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CD0"/>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4D2"/>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84"/>
    <w:rsid w:val="00411BA6"/>
    <w:rsid w:val="00411BC7"/>
    <w:rsid w:val="00411E0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8AF"/>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476"/>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2B"/>
    <w:rsid w:val="00463A95"/>
    <w:rsid w:val="00463B2C"/>
    <w:rsid w:val="00463F84"/>
    <w:rsid w:val="00464099"/>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0D"/>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945"/>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6EA3"/>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3B"/>
    <w:rsid w:val="004A1792"/>
    <w:rsid w:val="004A182E"/>
    <w:rsid w:val="004A1D81"/>
    <w:rsid w:val="004A1E07"/>
    <w:rsid w:val="004A1EA1"/>
    <w:rsid w:val="004A1F4A"/>
    <w:rsid w:val="004A2061"/>
    <w:rsid w:val="004A2131"/>
    <w:rsid w:val="004A235C"/>
    <w:rsid w:val="004A23FD"/>
    <w:rsid w:val="004A240E"/>
    <w:rsid w:val="004A246D"/>
    <w:rsid w:val="004A2498"/>
    <w:rsid w:val="004A24A5"/>
    <w:rsid w:val="004A2501"/>
    <w:rsid w:val="004A2584"/>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79"/>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7D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9C"/>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27"/>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302"/>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BF"/>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DBC"/>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05E"/>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1BB"/>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1E9"/>
    <w:rsid w:val="005234B2"/>
    <w:rsid w:val="00523619"/>
    <w:rsid w:val="0052361A"/>
    <w:rsid w:val="0052363B"/>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1F81"/>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7A1"/>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6D2"/>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A2"/>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5FF"/>
    <w:rsid w:val="005736AD"/>
    <w:rsid w:val="00573A8F"/>
    <w:rsid w:val="00573BDD"/>
    <w:rsid w:val="00573E34"/>
    <w:rsid w:val="00573F85"/>
    <w:rsid w:val="00574144"/>
    <w:rsid w:val="00574472"/>
    <w:rsid w:val="00574582"/>
    <w:rsid w:val="0057499D"/>
    <w:rsid w:val="00574CFE"/>
    <w:rsid w:val="00574D7D"/>
    <w:rsid w:val="00574EC4"/>
    <w:rsid w:val="00574FB0"/>
    <w:rsid w:val="0057508A"/>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BC2"/>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D6A"/>
    <w:rsid w:val="00580E71"/>
    <w:rsid w:val="00580EA8"/>
    <w:rsid w:val="00580F5C"/>
    <w:rsid w:val="00580FFC"/>
    <w:rsid w:val="005810BD"/>
    <w:rsid w:val="005811C6"/>
    <w:rsid w:val="00581257"/>
    <w:rsid w:val="0058146F"/>
    <w:rsid w:val="005814FA"/>
    <w:rsid w:val="0058178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B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B5F"/>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C2"/>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A4"/>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04"/>
    <w:rsid w:val="005E47DA"/>
    <w:rsid w:val="005E4907"/>
    <w:rsid w:val="005E49DD"/>
    <w:rsid w:val="005E4A9B"/>
    <w:rsid w:val="005E4BE3"/>
    <w:rsid w:val="005E4CF6"/>
    <w:rsid w:val="005E4DAE"/>
    <w:rsid w:val="005E5236"/>
    <w:rsid w:val="005E5616"/>
    <w:rsid w:val="005E57FF"/>
    <w:rsid w:val="005E5803"/>
    <w:rsid w:val="005E58AC"/>
    <w:rsid w:val="005E5C52"/>
    <w:rsid w:val="005E5DF5"/>
    <w:rsid w:val="005E5E6B"/>
    <w:rsid w:val="005E6009"/>
    <w:rsid w:val="005E6026"/>
    <w:rsid w:val="005E62E5"/>
    <w:rsid w:val="005E6584"/>
    <w:rsid w:val="005E659E"/>
    <w:rsid w:val="005E6967"/>
    <w:rsid w:val="005E6B2F"/>
    <w:rsid w:val="005E6BA0"/>
    <w:rsid w:val="005E6BF1"/>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429"/>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3CE"/>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43"/>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42"/>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241"/>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AD"/>
    <w:rsid w:val="006474B4"/>
    <w:rsid w:val="00647579"/>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3D8"/>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01"/>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88"/>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16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7CF"/>
    <w:rsid w:val="006A384D"/>
    <w:rsid w:val="006A3875"/>
    <w:rsid w:val="006A38C4"/>
    <w:rsid w:val="006A38F6"/>
    <w:rsid w:val="006A3944"/>
    <w:rsid w:val="006A39AF"/>
    <w:rsid w:val="006A3B10"/>
    <w:rsid w:val="006A445D"/>
    <w:rsid w:val="006A4498"/>
    <w:rsid w:val="006A46F8"/>
    <w:rsid w:val="006A47F7"/>
    <w:rsid w:val="006A49E6"/>
    <w:rsid w:val="006A4A21"/>
    <w:rsid w:val="006A4ABD"/>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3B"/>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A66"/>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8C3"/>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D69"/>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0D6"/>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6B"/>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E9"/>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8B"/>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1C"/>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48D"/>
    <w:rsid w:val="0072371F"/>
    <w:rsid w:val="0072375B"/>
    <w:rsid w:val="00723879"/>
    <w:rsid w:val="00723951"/>
    <w:rsid w:val="00723B0B"/>
    <w:rsid w:val="00723CD3"/>
    <w:rsid w:val="00724067"/>
    <w:rsid w:val="0072426F"/>
    <w:rsid w:val="007242AE"/>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2B3"/>
    <w:rsid w:val="00725382"/>
    <w:rsid w:val="0072541C"/>
    <w:rsid w:val="007254AF"/>
    <w:rsid w:val="007255A5"/>
    <w:rsid w:val="00725647"/>
    <w:rsid w:val="0072564E"/>
    <w:rsid w:val="00725794"/>
    <w:rsid w:val="00725798"/>
    <w:rsid w:val="00725B0E"/>
    <w:rsid w:val="00725B3E"/>
    <w:rsid w:val="00725BF4"/>
    <w:rsid w:val="00725CB3"/>
    <w:rsid w:val="00725D97"/>
    <w:rsid w:val="00725F8C"/>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52"/>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5"/>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01"/>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CA1"/>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46"/>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DCE"/>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63B"/>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DFE"/>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EF"/>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37"/>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7B"/>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1"/>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3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D23"/>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A2"/>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DC1"/>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5C9"/>
    <w:rsid w:val="007F2787"/>
    <w:rsid w:val="007F2838"/>
    <w:rsid w:val="007F2869"/>
    <w:rsid w:val="007F29B2"/>
    <w:rsid w:val="007F2A79"/>
    <w:rsid w:val="007F2AD7"/>
    <w:rsid w:val="007F2B7C"/>
    <w:rsid w:val="007F3027"/>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4A"/>
    <w:rsid w:val="007F5FA0"/>
    <w:rsid w:val="007F5FE6"/>
    <w:rsid w:val="007F60FB"/>
    <w:rsid w:val="007F6211"/>
    <w:rsid w:val="007F62D8"/>
    <w:rsid w:val="007F6492"/>
    <w:rsid w:val="007F652E"/>
    <w:rsid w:val="007F68CE"/>
    <w:rsid w:val="007F698C"/>
    <w:rsid w:val="007F6A44"/>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1F22"/>
    <w:rsid w:val="008021A9"/>
    <w:rsid w:val="008021B7"/>
    <w:rsid w:val="0080220D"/>
    <w:rsid w:val="008023B0"/>
    <w:rsid w:val="008023C3"/>
    <w:rsid w:val="0080272E"/>
    <w:rsid w:val="008029C4"/>
    <w:rsid w:val="00802BAF"/>
    <w:rsid w:val="00802CD3"/>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BB"/>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25"/>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8C5"/>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61"/>
    <w:rsid w:val="0086457F"/>
    <w:rsid w:val="008647A9"/>
    <w:rsid w:val="00864853"/>
    <w:rsid w:val="008649BE"/>
    <w:rsid w:val="00864AD6"/>
    <w:rsid w:val="00864EBE"/>
    <w:rsid w:val="00865052"/>
    <w:rsid w:val="008650AB"/>
    <w:rsid w:val="0086519C"/>
    <w:rsid w:val="008651B0"/>
    <w:rsid w:val="00865391"/>
    <w:rsid w:val="00865654"/>
    <w:rsid w:val="00865665"/>
    <w:rsid w:val="008656E3"/>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367"/>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80"/>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6E"/>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B8"/>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2D"/>
    <w:rsid w:val="008B325A"/>
    <w:rsid w:val="008B3575"/>
    <w:rsid w:val="008B36F7"/>
    <w:rsid w:val="008B3A23"/>
    <w:rsid w:val="008B3CCC"/>
    <w:rsid w:val="008B3CF9"/>
    <w:rsid w:val="008B3DD5"/>
    <w:rsid w:val="008B4125"/>
    <w:rsid w:val="008B4447"/>
    <w:rsid w:val="008B444A"/>
    <w:rsid w:val="008B44C4"/>
    <w:rsid w:val="008B4864"/>
    <w:rsid w:val="008B4AC2"/>
    <w:rsid w:val="008B4B5E"/>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681"/>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B73"/>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C25"/>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5F21"/>
    <w:rsid w:val="008C602A"/>
    <w:rsid w:val="008C606F"/>
    <w:rsid w:val="008C6198"/>
    <w:rsid w:val="008C629D"/>
    <w:rsid w:val="008C62F6"/>
    <w:rsid w:val="008C63C3"/>
    <w:rsid w:val="008C66D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8BA"/>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68"/>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44C"/>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30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2AFE"/>
    <w:rsid w:val="00903204"/>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5FC5"/>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C80"/>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3"/>
    <w:rsid w:val="00920567"/>
    <w:rsid w:val="009207F1"/>
    <w:rsid w:val="00920900"/>
    <w:rsid w:val="00920BC7"/>
    <w:rsid w:val="00920C02"/>
    <w:rsid w:val="00920CAC"/>
    <w:rsid w:val="00920D14"/>
    <w:rsid w:val="00920DDC"/>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186"/>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01"/>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D0A"/>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9F"/>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68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02"/>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9E9"/>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ACB"/>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3E"/>
    <w:rsid w:val="00981E81"/>
    <w:rsid w:val="00981ED5"/>
    <w:rsid w:val="00982199"/>
    <w:rsid w:val="0098224F"/>
    <w:rsid w:val="0098240B"/>
    <w:rsid w:val="00982567"/>
    <w:rsid w:val="009825B3"/>
    <w:rsid w:val="00982638"/>
    <w:rsid w:val="00982A23"/>
    <w:rsid w:val="00982AA2"/>
    <w:rsid w:val="00982B2F"/>
    <w:rsid w:val="00982E1B"/>
    <w:rsid w:val="00982FE9"/>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9BA"/>
    <w:rsid w:val="00985A00"/>
    <w:rsid w:val="00985B97"/>
    <w:rsid w:val="00985DA3"/>
    <w:rsid w:val="00985F81"/>
    <w:rsid w:val="0098606A"/>
    <w:rsid w:val="0098606E"/>
    <w:rsid w:val="009862C3"/>
    <w:rsid w:val="009867DE"/>
    <w:rsid w:val="009868E4"/>
    <w:rsid w:val="009869D4"/>
    <w:rsid w:val="00986BCE"/>
    <w:rsid w:val="00986CD4"/>
    <w:rsid w:val="00986D07"/>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A25"/>
    <w:rsid w:val="00993B97"/>
    <w:rsid w:val="00993D2B"/>
    <w:rsid w:val="00993D64"/>
    <w:rsid w:val="00993E07"/>
    <w:rsid w:val="00993E1F"/>
    <w:rsid w:val="00993E2B"/>
    <w:rsid w:val="00993EEF"/>
    <w:rsid w:val="00993FC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05F"/>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AA4"/>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34"/>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BD4"/>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1C"/>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CE"/>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DB6"/>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266"/>
    <w:rsid w:val="009E4333"/>
    <w:rsid w:val="009E48E6"/>
    <w:rsid w:val="009E4B74"/>
    <w:rsid w:val="009E4C8D"/>
    <w:rsid w:val="009E4D04"/>
    <w:rsid w:val="009E4DD8"/>
    <w:rsid w:val="009E4DE4"/>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BDB"/>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4B"/>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75"/>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53"/>
    <w:rsid w:val="00A2798C"/>
    <w:rsid w:val="00A27B1D"/>
    <w:rsid w:val="00A27D0C"/>
    <w:rsid w:val="00A27D19"/>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3EE"/>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51"/>
    <w:rsid w:val="00A365F1"/>
    <w:rsid w:val="00A36606"/>
    <w:rsid w:val="00A36681"/>
    <w:rsid w:val="00A368FB"/>
    <w:rsid w:val="00A3690E"/>
    <w:rsid w:val="00A369B0"/>
    <w:rsid w:val="00A36A11"/>
    <w:rsid w:val="00A36BA9"/>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A1D"/>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3E"/>
    <w:rsid w:val="00A4518F"/>
    <w:rsid w:val="00A45287"/>
    <w:rsid w:val="00A45326"/>
    <w:rsid w:val="00A4537F"/>
    <w:rsid w:val="00A453F1"/>
    <w:rsid w:val="00A4560D"/>
    <w:rsid w:val="00A45676"/>
    <w:rsid w:val="00A45885"/>
    <w:rsid w:val="00A45A25"/>
    <w:rsid w:val="00A45CA4"/>
    <w:rsid w:val="00A45CFE"/>
    <w:rsid w:val="00A45D2C"/>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57C"/>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B90"/>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335"/>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0B1"/>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43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6DC"/>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EB8"/>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99"/>
    <w:rsid w:val="00AC2DFD"/>
    <w:rsid w:val="00AC2F01"/>
    <w:rsid w:val="00AC2F1F"/>
    <w:rsid w:val="00AC341E"/>
    <w:rsid w:val="00AC3486"/>
    <w:rsid w:val="00AC358C"/>
    <w:rsid w:val="00AC392B"/>
    <w:rsid w:val="00AC3B46"/>
    <w:rsid w:val="00AC3B4E"/>
    <w:rsid w:val="00AC3CDB"/>
    <w:rsid w:val="00AC3D53"/>
    <w:rsid w:val="00AC3D8F"/>
    <w:rsid w:val="00AC3DBA"/>
    <w:rsid w:val="00AC3E16"/>
    <w:rsid w:val="00AC3EB9"/>
    <w:rsid w:val="00AC4059"/>
    <w:rsid w:val="00AC4209"/>
    <w:rsid w:val="00AC428B"/>
    <w:rsid w:val="00AC435B"/>
    <w:rsid w:val="00AC4547"/>
    <w:rsid w:val="00AC4581"/>
    <w:rsid w:val="00AC4657"/>
    <w:rsid w:val="00AC47F0"/>
    <w:rsid w:val="00AC4942"/>
    <w:rsid w:val="00AC495E"/>
    <w:rsid w:val="00AC4961"/>
    <w:rsid w:val="00AC4A18"/>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A7"/>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37D"/>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28"/>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60"/>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3BE"/>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CF1"/>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20"/>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37"/>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38"/>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793"/>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E1"/>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4E25"/>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681"/>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45"/>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7C"/>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0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15"/>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795"/>
    <w:rsid w:val="00B9281B"/>
    <w:rsid w:val="00B9283B"/>
    <w:rsid w:val="00B92897"/>
    <w:rsid w:val="00B92940"/>
    <w:rsid w:val="00B92A91"/>
    <w:rsid w:val="00B92B13"/>
    <w:rsid w:val="00B92DC5"/>
    <w:rsid w:val="00B92EA4"/>
    <w:rsid w:val="00B92EDD"/>
    <w:rsid w:val="00B93032"/>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05"/>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9F6"/>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E8E"/>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DA"/>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3EA"/>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4C0"/>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382"/>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49"/>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17C"/>
    <w:rsid w:val="00C0625C"/>
    <w:rsid w:val="00C062C6"/>
    <w:rsid w:val="00C066E3"/>
    <w:rsid w:val="00C06897"/>
    <w:rsid w:val="00C068E9"/>
    <w:rsid w:val="00C068F8"/>
    <w:rsid w:val="00C06B70"/>
    <w:rsid w:val="00C06C8F"/>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EC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477"/>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D82"/>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997"/>
    <w:rsid w:val="00C44A6A"/>
    <w:rsid w:val="00C44ACC"/>
    <w:rsid w:val="00C44B40"/>
    <w:rsid w:val="00C44B8B"/>
    <w:rsid w:val="00C44DDB"/>
    <w:rsid w:val="00C451E7"/>
    <w:rsid w:val="00C45316"/>
    <w:rsid w:val="00C453DF"/>
    <w:rsid w:val="00C45403"/>
    <w:rsid w:val="00C455E4"/>
    <w:rsid w:val="00C45625"/>
    <w:rsid w:val="00C4579C"/>
    <w:rsid w:val="00C45A23"/>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5B"/>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4B7"/>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DA8"/>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2"/>
    <w:rsid w:val="00C841D3"/>
    <w:rsid w:val="00C84231"/>
    <w:rsid w:val="00C842BC"/>
    <w:rsid w:val="00C842E9"/>
    <w:rsid w:val="00C84345"/>
    <w:rsid w:val="00C844E3"/>
    <w:rsid w:val="00C84518"/>
    <w:rsid w:val="00C84E1C"/>
    <w:rsid w:val="00C84F11"/>
    <w:rsid w:val="00C85005"/>
    <w:rsid w:val="00C850ED"/>
    <w:rsid w:val="00C851B9"/>
    <w:rsid w:val="00C85206"/>
    <w:rsid w:val="00C8530D"/>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887"/>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1D"/>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52"/>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BCA"/>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A3"/>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30"/>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168"/>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2"/>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26"/>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8E9"/>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8B5"/>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6CB"/>
    <w:rsid w:val="00D17FCA"/>
    <w:rsid w:val="00D2024E"/>
    <w:rsid w:val="00D203FB"/>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073"/>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17"/>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31"/>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980"/>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B6"/>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1E6"/>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17"/>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7D8"/>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B5"/>
    <w:rsid w:val="00D978E6"/>
    <w:rsid w:val="00D979FF"/>
    <w:rsid w:val="00D97A01"/>
    <w:rsid w:val="00D97B67"/>
    <w:rsid w:val="00D97B9F"/>
    <w:rsid w:val="00D97D48"/>
    <w:rsid w:val="00D97D7C"/>
    <w:rsid w:val="00D97F3B"/>
    <w:rsid w:val="00D97F46"/>
    <w:rsid w:val="00D97F6E"/>
    <w:rsid w:val="00DA028C"/>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3C"/>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A4"/>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AF"/>
    <w:rsid w:val="00DE46BA"/>
    <w:rsid w:val="00DE46CC"/>
    <w:rsid w:val="00DE47A1"/>
    <w:rsid w:val="00DE483E"/>
    <w:rsid w:val="00DE4BF5"/>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7DF"/>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3E4"/>
    <w:rsid w:val="00E02441"/>
    <w:rsid w:val="00E02533"/>
    <w:rsid w:val="00E02662"/>
    <w:rsid w:val="00E02739"/>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35"/>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C51"/>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1DC"/>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C7B"/>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433"/>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00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AB5"/>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5CE"/>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52"/>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8C"/>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2FC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6F4"/>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13"/>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4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3C0"/>
    <w:rsid w:val="00EC5639"/>
    <w:rsid w:val="00EC56AE"/>
    <w:rsid w:val="00EC5B39"/>
    <w:rsid w:val="00EC5BC6"/>
    <w:rsid w:val="00EC5DA3"/>
    <w:rsid w:val="00EC6559"/>
    <w:rsid w:val="00EC655C"/>
    <w:rsid w:val="00EC65F6"/>
    <w:rsid w:val="00EC6687"/>
    <w:rsid w:val="00EC681A"/>
    <w:rsid w:val="00EC6977"/>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671"/>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98D"/>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06"/>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64D"/>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AD9"/>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6F1"/>
    <w:rsid w:val="00F6372E"/>
    <w:rsid w:val="00F637A0"/>
    <w:rsid w:val="00F6384A"/>
    <w:rsid w:val="00F63A07"/>
    <w:rsid w:val="00F63EEE"/>
    <w:rsid w:val="00F640B0"/>
    <w:rsid w:val="00F64142"/>
    <w:rsid w:val="00F641ED"/>
    <w:rsid w:val="00F642F3"/>
    <w:rsid w:val="00F644B8"/>
    <w:rsid w:val="00F64649"/>
    <w:rsid w:val="00F647CE"/>
    <w:rsid w:val="00F648A5"/>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E9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4FA"/>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D69"/>
    <w:rsid w:val="00F72E44"/>
    <w:rsid w:val="00F72F29"/>
    <w:rsid w:val="00F73090"/>
    <w:rsid w:val="00F732E6"/>
    <w:rsid w:val="00F7337C"/>
    <w:rsid w:val="00F73431"/>
    <w:rsid w:val="00F7399E"/>
    <w:rsid w:val="00F73B7E"/>
    <w:rsid w:val="00F73BB2"/>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38"/>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0EC9"/>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3F3"/>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5D9"/>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D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2"/>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E9"/>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E1C"/>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4FF"/>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WW8Num1z0">
    <w:name w:val="WW8Num1z0"/>
    <w:rsid w:val="00C05049"/>
  </w:style>
  <w:style w:type="character" w:customStyle="1" w:styleId="ui-provider">
    <w:name w:val="ui-provider"/>
    <w:rsid w:val="00C05049"/>
  </w:style>
  <w:style w:type="paragraph" w:customStyle="1" w:styleId="b11">
    <w:name w:val="b1"/>
    <w:basedOn w:val="a"/>
    <w:rsid w:val="00C05049"/>
    <w:pPr>
      <w:suppressAutoHyphens/>
      <w:spacing w:before="280" w:after="280" w:line="240" w:lineRule="auto"/>
    </w:pPr>
    <w:rPr>
      <w:rFonts w:eastAsia="Times New Roman"/>
      <w:sz w:val="24"/>
      <w:szCs w:val="24"/>
      <w:lang w:eastAsia="ar-SA"/>
    </w:rPr>
  </w:style>
  <w:style w:type="numbering" w:customStyle="1" w:styleId="StyleBulletedSymbolsymbolLeft025Hanging0">
    <w:name w:val="Style Bulleted Symbol (symbol) Left:  0.25&quot; Hanging:  0."/>
    <w:basedOn w:val="a2"/>
    <w:rsid w:val="00EC0847"/>
    <w:pPr>
      <w:numPr>
        <w:numId w:val="17"/>
      </w:numPr>
    </w:pPr>
  </w:style>
  <w:style w:type="character" w:customStyle="1" w:styleId="0MaintextChar">
    <w:name w:val="0 Main text Char"/>
    <w:link w:val="0Maintext"/>
    <w:qFormat/>
    <w:locked/>
    <w:rsid w:val="00EC0847"/>
    <w:rPr>
      <w:rFonts w:ascii="Times New Roman" w:hAnsi="Times New Roman"/>
      <w:lang w:val="en-GB" w:eastAsia="en-US"/>
    </w:rPr>
  </w:style>
  <w:style w:type="paragraph" w:customStyle="1" w:styleId="0Maintext">
    <w:name w:val="0 Main text"/>
    <w:basedOn w:val="a"/>
    <w:link w:val="0MaintextChar"/>
    <w:qFormat/>
    <w:rsid w:val="00EC0847"/>
    <w:pPr>
      <w:spacing w:after="0" w:line="240" w:lineRule="auto"/>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958140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612965">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Pages>
  <Words>2437</Words>
  <Characters>13894</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172</cp:revision>
  <cp:lastPrinted>2015-10-31T09:51:00Z</cp:lastPrinted>
  <dcterms:created xsi:type="dcterms:W3CDTF">2025-02-04T23:13:00Z</dcterms:created>
  <dcterms:modified xsi:type="dcterms:W3CDTF">2025-02-07T07:33:00Z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